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jc w:val="center"/>
        <w:textAlignment w:val="auto"/>
        <w:rPr>
          <w:rStyle w:val="9"/>
          <w:rFonts w:hint="eastAsia" w:asciiTheme="majorEastAsia" w:hAnsiTheme="majorEastAsia" w:eastAsiaTheme="majorEastAsia" w:cstheme="majorEastAsia"/>
          <w:b/>
          <w:bCs w:val="0"/>
          <w:kern w:val="0"/>
          <w:sz w:val="44"/>
          <w:szCs w:val="44"/>
          <w:lang w:bidi="ar"/>
        </w:rPr>
      </w:pPr>
      <w:bookmarkStart w:id="9" w:name="_GoBack"/>
      <w:r>
        <w:rPr>
          <w:rStyle w:val="9"/>
          <w:rFonts w:hint="eastAsia" w:asciiTheme="majorEastAsia" w:hAnsiTheme="majorEastAsia" w:eastAsiaTheme="majorEastAsia" w:cstheme="majorEastAsia"/>
          <w:b/>
          <w:bCs w:val="0"/>
          <w:kern w:val="0"/>
          <w:sz w:val="44"/>
          <w:szCs w:val="44"/>
          <w:lang w:bidi="ar"/>
        </w:rPr>
        <w:t>关于开封市开发区标准厂房分割及分割转让的实施意见（试行）</w:t>
      </w:r>
    </w:p>
    <w:bookmarkEnd w:id="9"/>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CESI仿宋-GB2312" w:hAnsi="CESI仿宋-GB2312" w:eastAsia="CESI仿宋-GB2312" w:cs="CESI仿宋-GB2312"/>
          <w:kern w:val="0"/>
          <w:sz w:val="32"/>
          <w:szCs w:val="32"/>
          <w:lang w:bidi="ar"/>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kern w:val="0"/>
          <w:sz w:val="32"/>
          <w:szCs w:val="32"/>
          <w:lang w:bidi="ar"/>
        </w:rPr>
      </w:pPr>
      <w:r>
        <w:rPr>
          <w:rFonts w:hint="eastAsia" w:ascii="楷体_GB2312" w:hAnsi="楷体_GB2312" w:eastAsia="楷体_GB2312" w:cs="楷体_GB2312"/>
          <w:kern w:val="0"/>
          <w:sz w:val="32"/>
          <w:szCs w:val="32"/>
          <w:lang w:bidi="ar"/>
        </w:rPr>
        <w:t>（</w:t>
      </w:r>
      <w:r>
        <w:rPr>
          <w:rFonts w:hint="eastAsia" w:ascii="楷体_GB2312" w:hAnsi="楷体_GB2312" w:eastAsia="楷体_GB2312" w:cs="楷体_GB2312"/>
          <w:kern w:val="0"/>
          <w:sz w:val="32"/>
          <w:szCs w:val="32"/>
          <w:lang w:val="en-US" w:eastAsia="zh-CN" w:bidi="ar"/>
        </w:rPr>
        <w:t>征求</w:t>
      </w:r>
      <w:r>
        <w:rPr>
          <w:rFonts w:hint="eastAsia" w:ascii="楷体_GB2312" w:hAnsi="楷体_GB2312" w:eastAsia="楷体_GB2312" w:cs="楷体_GB2312"/>
          <w:kern w:val="0"/>
          <w:sz w:val="32"/>
          <w:szCs w:val="32"/>
          <w:lang w:eastAsia="zh-CN" w:bidi="ar"/>
        </w:rPr>
        <w:t>意见</w:t>
      </w:r>
      <w:r>
        <w:rPr>
          <w:rFonts w:hint="eastAsia" w:ascii="楷体_GB2312" w:hAnsi="楷体_GB2312" w:eastAsia="楷体_GB2312" w:cs="楷体_GB2312"/>
          <w:kern w:val="0"/>
          <w:sz w:val="32"/>
          <w:szCs w:val="32"/>
          <w:lang w:bidi="ar"/>
        </w:rPr>
        <w:t>稿）</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CESI仿宋-GB2312" w:hAnsi="CESI仿宋-GB2312" w:eastAsia="CESI仿宋-GB2312" w:cs="CESI仿宋-GB2312"/>
          <w:kern w:val="0"/>
          <w:sz w:val="32"/>
          <w:szCs w:val="32"/>
          <w:lang w:bidi="ar"/>
        </w:rPr>
      </w:pPr>
    </w:p>
    <w:p>
      <w:pPr>
        <w:keepNext w:val="0"/>
        <w:keepLines w:val="0"/>
        <w:pageBreakBefore w:val="0"/>
        <w:widowControl/>
        <w:kinsoku/>
        <w:wordWrap/>
        <w:overflowPunct/>
        <w:topLinePunct w:val="0"/>
        <w:autoSpaceDE/>
        <w:autoSpaceDN/>
        <w:bidi w:val="0"/>
        <w:adjustRightInd/>
        <w:snapToGrid/>
        <w:spacing w:line="60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kern w:val="0"/>
          <w:sz w:val="32"/>
          <w:szCs w:val="32"/>
          <w:lang w:bidi="ar"/>
        </w:rPr>
        <w:t>各县区人民政府，示范区管委会，市政府各</w:t>
      </w:r>
      <w:r>
        <w:rPr>
          <w:rFonts w:hint="eastAsia" w:ascii="楷体_GB2312" w:hAnsi="楷体_GB2312" w:eastAsia="楷体_GB2312" w:cs="楷体_GB2312"/>
          <w:kern w:val="0"/>
          <w:sz w:val="32"/>
          <w:szCs w:val="32"/>
          <w:lang w:eastAsia="zh-CN" w:bidi="ar"/>
        </w:rPr>
        <w:t>有关</w:t>
      </w:r>
      <w:r>
        <w:rPr>
          <w:rFonts w:hint="eastAsia" w:ascii="楷体_GB2312" w:hAnsi="楷体_GB2312" w:eastAsia="楷体_GB2312" w:cs="楷体_GB2312"/>
          <w:kern w:val="0"/>
          <w:sz w:val="32"/>
          <w:szCs w:val="32"/>
          <w:lang w:bidi="ar"/>
        </w:rPr>
        <w:t>部门：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为高效集约节约利用土地，助推开封市工业经济和优化营商环境高质量发展，</w:t>
      </w:r>
      <w:bookmarkStart w:id="0" w:name="_Hlk153225764"/>
      <w:r>
        <w:rPr>
          <w:rFonts w:hint="eastAsia" w:ascii="CESI仿宋-GB2312" w:hAnsi="CESI仿宋-GB2312" w:eastAsia="CESI仿宋-GB2312" w:cs="CESI仿宋-GB2312"/>
          <w:sz w:val="32"/>
          <w:szCs w:val="32"/>
        </w:rPr>
        <w:t>根据《中华人民共和国土地管理法》《中华人民共和国城乡规划法》《不动产登记暂行条例》《不动产登记操作规范（试行）》《关于印发河南省开发区多层标准厂房规划用地管理办法的通知》（豫自然资发〔2023〕</w:t>
      </w:r>
      <w:r>
        <w:rPr>
          <w:rFonts w:ascii="CESI仿宋-GB2312" w:hAnsi="CESI仿宋-GB2312" w:eastAsia="CESI仿宋-GB2312" w:cs="CESI仿宋-GB2312"/>
          <w:sz w:val="32"/>
          <w:szCs w:val="32"/>
        </w:rPr>
        <w:t>47</w:t>
      </w:r>
      <w:r>
        <w:rPr>
          <w:rFonts w:hint="eastAsia" w:ascii="CESI仿宋-GB2312" w:hAnsi="CESI仿宋-GB2312" w:eastAsia="CESI仿宋-GB2312" w:cs="CESI仿宋-GB2312"/>
          <w:sz w:val="32"/>
          <w:szCs w:val="32"/>
        </w:rPr>
        <w:t>号）等有关规定</w:t>
      </w:r>
      <w:bookmarkEnd w:id="0"/>
      <w:r>
        <w:rPr>
          <w:rFonts w:hint="eastAsia" w:ascii="CESI仿宋-GB2312" w:hAnsi="CESI仿宋-GB2312" w:eastAsia="CESI仿宋-GB2312" w:cs="CESI仿宋-GB2312"/>
          <w:sz w:val="32"/>
          <w:szCs w:val="32"/>
        </w:rPr>
        <w:t>，经市政府同意，现就开发区标准厂房分割及分割转让有关事项，制定本实施意见。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黑体" w:hAnsi="黑体" w:eastAsia="黑体" w:cs="黑体"/>
          <w:bCs/>
          <w:sz w:val="32"/>
          <w:szCs w:val="32"/>
        </w:rPr>
      </w:pPr>
      <w:r>
        <w:rPr>
          <w:rStyle w:val="9"/>
          <w:rFonts w:hint="eastAsia" w:ascii="黑体" w:hAnsi="黑体" w:eastAsia="黑体" w:cs="黑体"/>
          <w:b w:val="0"/>
          <w:bCs/>
          <w:sz w:val="32"/>
          <w:szCs w:val="32"/>
        </w:rPr>
        <w:t>一、适用范围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本实施意见适用于全市</w:t>
      </w:r>
      <w:r>
        <w:rPr>
          <w:rFonts w:hint="eastAsia" w:ascii="CESI仿宋-GB2312" w:hAnsi="CESI仿宋-GB2312" w:eastAsia="CESI仿宋-GB2312" w:cs="CESI仿宋-GB2312"/>
          <w:color w:val="000000" w:themeColor="text1"/>
          <w:sz w:val="32"/>
          <w:szCs w:val="32"/>
          <w14:textFill>
            <w14:solidFill>
              <w14:schemeClr w14:val="tx1"/>
            </w14:solidFill>
          </w14:textFill>
        </w:rPr>
        <w:t>8</w:t>
      </w:r>
      <w:r>
        <w:rPr>
          <w:rFonts w:hint="eastAsia" w:ascii="CESI仿宋-GB2312" w:hAnsi="CESI仿宋-GB2312" w:eastAsia="CESI仿宋-GB2312" w:cs="CESI仿宋-GB2312"/>
          <w:sz w:val="32"/>
          <w:szCs w:val="32"/>
        </w:rPr>
        <w:t>个经国家、省人民政府明确且公布的开发区范围内的标准厂房分割及分割转让。</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CESI仿宋-GB2312" w:hAnsi="CESI仿宋-GB2312" w:eastAsia="CESI仿宋-GB2312" w:cs="CESI仿宋-GB2312"/>
          <w:sz w:val="32"/>
          <w:szCs w:val="32"/>
          <w:lang w:eastAsia="zh-CN"/>
        </w:rPr>
      </w:pPr>
      <w:r>
        <w:rPr>
          <w:rFonts w:hint="eastAsia" w:ascii="CESI仿宋-GB2312" w:hAnsi="CESI仿宋-GB2312" w:eastAsia="CESI仿宋-GB2312" w:cs="CESI仿宋-GB2312"/>
          <w:sz w:val="32"/>
          <w:szCs w:val="32"/>
        </w:rPr>
        <w:t>标准厂房是指</w:t>
      </w:r>
      <w:r>
        <w:rPr>
          <w:rFonts w:hint="eastAsia" w:ascii="CESI仿宋-GB2312" w:hAnsi="CESI仿宋-GB2312" w:eastAsia="CESI仿宋-GB2312" w:cs="CESI仿宋-GB2312"/>
          <w:sz w:val="32"/>
          <w:szCs w:val="32"/>
          <w:lang w:eastAsia="zh-CN"/>
        </w:rPr>
        <w:t>在全市开发区范围内符合产业发展规划，</w:t>
      </w:r>
      <w:r>
        <w:rPr>
          <w:rFonts w:hint="eastAsia" w:ascii="CESI仿宋-GB2312" w:hAnsi="CESI仿宋-GB2312" w:eastAsia="CESI仿宋-GB2312" w:cs="CESI仿宋-GB2312"/>
          <w:sz w:val="32"/>
          <w:szCs w:val="32"/>
        </w:rPr>
        <w:t>按照国家、省现行通用建筑标准及行业要求，</w:t>
      </w:r>
      <w:r>
        <w:rPr>
          <w:rFonts w:hint="eastAsia" w:ascii="CESI仿宋-GB2312" w:hAnsi="CESI仿宋-GB2312" w:eastAsia="CESI仿宋-GB2312" w:cs="CESI仿宋-GB2312"/>
          <w:sz w:val="32"/>
          <w:szCs w:val="32"/>
          <w:lang w:eastAsia="zh-CN"/>
        </w:rPr>
        <w:t>由政府、国有平台企业等投资运营单位，利用工业用地</w:t>
      </w:r>
      <w:r>
        <w:rPr>
          <w:rFonts w:hint="eastAsia" w:ascii="CESI仿宋-GB2312" w:hAnsi="CESI仿宋-GB2312" w:eastAsia="CESI仿宋-GB2312" w:cs="CESI仿宋-GB2312"/>
          <w:sz w:val="32"/>
          <w:szCs w:val="32"/>
        </w:rPr>
        <w:t>进行统一规划</w:t>
      </w:r>
      <w:r>
        <w:rPr>
          <w:rFonts w:hint="eastAsia" w:ascii="CESI仿宋-GB2312" w:hAnsi="CESI仿宋-GB2312" w:eastAsia="CESI仿宋-GB2312" w:cs="CESI仿宋-GB2312"/>
          <w:sz w:val="32"/>
          <w:szCs w:val="32"/>
          <w:lang w:eastAsia="zh-CN"/>
        </w:rPr>
        <w:t>和</w:t>
      </w:r>
      <w:r>
        <w:rPr>
          <w:rFonts w:hint="eastAsia" w:ascii="CESI仿宋-GB2312" w:hAnsi="CESI仿宋-GB2312" w:eastAsia="CESI仿宋-GB2312" w:cs="CESI仿宋-GB2312"/>
          <w:sz w:val="32"/>
          <w:szCs w:val="32"/>
        </w:rPr>
        <w:t>集中建设，具有通用性、配套性、集约性等特点的工业用房，包括</w:t>
      </w:r>
      <w:r>
        <w:rPr>
          <w:rFonts w:hint="eastAsia" w:ascii="CESI仿宋-GB2312" w:hAnsi="CESI仿宋-GB2312" w:eastAsia="CESI仿宋-GB2312" w:cs="CESI仿宋-GB2312"/>
          <w:sz w:val="32"/>
          <w:szCs w:val="32"/>
          <w:lang w:eastAsia="zh-CN"/>
        </w:rPr>
        <w:t>工业</w:t>
      </w:r>
      <w:r>
        <w:rPr>
          <w:rFonts w:hint="eastAsia" w:ascii="CESI仿宋-GB2312" w:hAnsi="CESI仿宋-GB2312" w:eastAsia="CESI仿宋-GB2312" w:cs="CESI仿宋-GB2312"/>
          <w:sz w:val="32"/>
          <w:szCs w:val="32"/>
        </w:rPr>
        <w:t>生产、</w:t>
      </w:r>
      <w:r>
        <w:rPr>
          <w:rFonts w:hint="eastAsia" w:ascii="CESI仿宋-GB2312" w:hAnsi="CESI仿宋-GB2312" w:eastAsia="CESI仿宋-GB2312" w:cs="CESI仿宋-GB2312"/>
          <w:sz w:val="32"/>
          <w:szCs w:val="32"/>
          <w:lang w:eastAsia="zh-CN"/>
        </w:rPr>
        <w:t>加工、存</w:t>
      </w:r>
      <w:r>
        <w:rPr>
          <w:rFonts w:hint="eastAsia" w:ascii="CESI仿宋-GB2312" w:hAnsi="CESI仿宋-GB2312" w:eastAsia="CESI仿宋-GB2312" w:cs="CESI仿宋-GB2312"/>
          <w:sz w:val="32"/>
          <w:szCs w:val="32"/>
        </w:rPr>
        <w:t>储用房。</w:t>
      </w:r>
      <w:r>
        <w:rPr>
          <w:rFonts w:hint="eastAsia" w:ascii="CESI仿宋-GB2312" w:hAnsi="CESI仿宋-GB2312" w:eastAsia="CESI仿宋-GB2312" w:cs="CESI仿宋-GB2312"/>
          <w:sz w:val="32"/>
          <w:szCs w:val="32"/>
          <w:lang w:eastAsia="zh-CN"/>
        </w:rPr>
        <w:t>工业企业自建自用的厂房不在此范畴。</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分割是指建成</w:t>
      </w:r>
      <w:r>
        <w:rPr>
          <w:rFonts w:hint="eastAsia" w:ascii="CESI仿宋-GB2312" w:hAnsi="CESI仿宋-GB2312" w:eastAsia="CESI仿宋-GB2312" w:cs="CESI仿宋-GB2312"/>
          <w:sz w:val="32"/>
          <w:szCs w:val="32"/>
          <w:lang w:eastAsia="zh-CN"/>
        </w:rPr>
        <w:t>后</w:t>
      </w:r>
      <w:r>
        <w:rPr>
          <w:rFonts w:hint="eastAsia" w:ascii="CESI仿宋-GB2312" w:hAnsi="CESI仿宋-GB2312" w:eastAsia="CESI仿宋-GB2312" w:cs="CESI仿宋-GB2312"/>
          <w:sz w:val="32"/>
          <w:szCs w:val="32"/>
        </w:rPr>
        <w:t>的标准厂房按幢、层、跨、间进行产权登记。分割转让是指标准厂房分割后通过</w:t>
      </w:r>
      <w:r>
        <w:rPr>
          <w:rFonts w:hint="eastAsia" w:ascii="CESI仿宋-GB2312" w:hAnsi="CESI仿宋-GB2312" w:eastAsia="CESI仿宋-GB2312" w:cs="CESI仿宋-GB2312"/>
          <w:b w:val="0"/>
          <w:bCs w:val="0"/>
          <w:color w:val="000000" w:themeColor="text1"/>
          <w:sz w:val="32"/>
          <w:szCs w:val="32"/>
          <w:lang w:val="en-US" w:eastAsia="zh-CN"/>
          <w14:textFill>
            <w14:solidFill>
              <w14:schemeClr w14:val="tx1"/>
            </w14:solidFill>
          </w14:textFill>
        </w:rPr>
        <w:t>存量房</w:t>
      </w:r>
      <w:r>
        <w:rPr>
          <w:rFonts w:hint="eastAsia" w:ascii="CESI仿宋-GB2312" w:hAnsi="CESI仿宋-GB2312" w:eastAsia="CESI仿宋-GB2312" w:cs="CESI仿宋-GB2312"/>
          <w:sz w:val="32"/>
          <w:szCs w:val="32"/>
          <w:lang w:eastAsia="zh-CN"/>
        </w:rPr>
        <w:t>转让</w:t>
      </w:r>
      <w:r>
        <w:rPr>
          <w:rFonts w:hint="eastAsia" w:ascii="CESI仿宋-GB2312" w:hAnsi="CESI仿宋-GB2312" w:eastAsia="CESI仿宋-GB2312" w:cs="CESI仿宋-GB2312"/>
          <w:sz w:val="32"/>
          <w:szCs w:val="32"/>
        </w:rPr>
        <w:t>方式进行产权转移。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Style w:val="9"/>
          <w:rFonts w:hint="eastAsia" w:ascii="黑体" w:hAnsi="黑体" w:eastAsia="黑体" w:cs="黑体"/>
          <w:b w:val="0"/>
          <w:bCs/>
          <w:sz w:val="32"/>
          <w:szCs w:val="32"/>
        </w:rPr>
      </w:pPr>
      <w:r>
        <w:rPr>
          <w:rStyle w:val="9"/>
          <w:rFonts w:hint="eastAsia" w:ascii="黑体" w:hAnsi="黑体" w:eastAsia="黑体" w:cs="黑体"/>
          <w:b w:val="0"/>
          <w:bCs/>
          <w:sz w:val="32"/>
          <w:szCs w:val="32"/>
        </w:rPr>
        <w:t>二、条件及要求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（一）项目占地50亩及以上，建筑面积5万平方米及以上。</w:t>
      </w:r>
      <w:r>
        <w:rPr>
          <w:rFonts w:hint="eastAsia" w:ascii="CESI仿宋-GB2312" w:hAnsi="CESI仿宋-GB2312" w:eastAsia="CESI仿宋-GB2312" w:cs="CESI仿宋-GB2312"/>
          <w:sz w:val="32"/>
          <w:szCs w:val="32"/>
          <w:lang w:eastAsia="zh-CN"/>
        </w:rPr>
        <w:t>投资运营</w:t>
      </w:r>
      <w:r>
        <w:rPr>
          <w:rFonts w:hint="eastAsia" w:ascii="CESI仿宋-GB2312" w:hAnsi="CESI仿宋-GB2312" w:eastAsia="CESI仿宋-GB2312" w:cs="CESI仿宋-GB2312"/>
          <w:sz w:val="32"/>
          <w:szCs w:val="32"/>
        </w:rPr>
        <w:t>单位自持的标准厂房面积应不低于标准厂房总面积的</w:t>
      </w:r>
      <w:r>
        <w:rPr>
          <w:rFonts w:hint="eastAsia" w:ascii="CESI仿宋-GB2312" w:hAnsi="CESI仿宋-GB2312" w:eastAsia="CESI仿宋-GB2312" w:cs="CESI仿宋-GB2312"/>
          <w:sz w:val="32"/>
          <w:szCs w:val="32"/>
          <w:lang w:val="en-US" w:eastAsia="zh-CN"/>
        </w:rPr>
        <w:t>5</w:t>
      </w:r>
      <w:r>
        <w:rPr>
          <w:rFonts w:hint="eastAsia" w:ascii="CESI仿宋-GB2312" w:hAnsi="CESI仿宋-GB2312" w:eastAsia="CESI仿宋-GB2312" w:cs="CESI仿宋-GB2312"/>
          <w:sz w:val="32"/>
          <w:szCs w:val="32"/>
        </w:rPr>
        <w:t>0%（不包括行政办公及生活服务等配套用房）。出让合同有约定的按其约定。</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CESI楷体-GB2312" w:hAnsi="CESI楷体-GB2312" w:eastAsia="CESI楷体-GB2312" w:cs="CESI楷体-GB2312"/>
          <w:sz w:val="32"/>
          <w:szCs w:val="32"/>
        </w:rPr>
      </w:pPr>
      <w:r>
        <w:rPr>
          <w:rFonts w:hint="eastAsia" w:ascii="CESI仿宋-GB2312" w:hAnsi="CESI仿宋-GB2312" w:eastAsia="CESI仿宋-GB2312" w:cs="CESI仿宋-GB2312"/>
          <w:kern w:val="0"/>
          <w:sz w:val="32"/>
          <w:szCs w:val="32"/>
          <w:lang w:bidi="ar"/>
        </w:rPr>
        <w:t>（二）按照投资协议书和出让合同约定完成全部投资且项目整体通过验收（竣工备案）。</w:t>
      </w:r>
      <w:r>
        <w:rPr>
          <w:rFonts w:hint="eastAsia" w:ascii="CESI仿宋-GB2312" w:hAnsi="CESI仿宋-GB2312" w:eastAsia="CESI仿宋-GB2312" w:cs="CESI仿宋-GB2312"/>
          <w:sz w:val="32"/>
          <w:szCs w:val="32"/>
        </w:rPr>
        <w:t>标准厂房分割应当完成房屋所有权首次登记,未改变工业用途，房屋及宗地无抵押、查封等限制。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（三）分割后的标准厂房最小基本单元有固定界限、符合独立使用功能，</w:t>
      </w:r>
      <w:r>
        <w:rPr>
          <w:rFonts w:hint="eastAsia" w:ascii="CESI仿宋-GB2312" w:hAnsi="CESI仿宋-GB2312" w:eastAsia="CESI仿宋-GB2312" w:cs="CESI仿宋-GB2312"/>
          <w:sz w:val="32"/>
          <w:szCs w:val="32"/>
          <w:lang w:eastAsia="zh-CN"/>
        </w:rPr>
        <w:t>最小单元</w:t>
      </w:r>
      <w:r>
        <w:rPr>
          <w:rFonts w:hint="eastAsia" w:ascii="CESI仿宋-GB2312" w:hAnsi="CESI仿宋-GB2312" w:eastAsia="CESI仿宋-GB2312" w:cs="CESI仿宋-GB2312"/>
          <w:sz w:val="32"/>
          <w:szCs w:val="32"/>
        </w:rPr>
        <w:t>不小于500平方米，且符合现行建筑、安全、消防、环保、规划等技术标准。</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640" w:firstLineChars="200"/>
        <w:jc w:val="both"/>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（四）</w:t>
      </w:r>
      <w:r>
        <w:rPr>
          <w:rFonts w:hint="eastAsia" w:ascii="CESI仿宋-GB2312" w:hAnsi="CESI仿宋-GB2312" w:eastAsia="CESI仿宋-GB2312" w:cs="CESI仿宋-GB2312"/>
          <w:b w:val="0"/>
          <w:bCs w:val="0"/>
          <w:sz w:val="32"/>
          <w:szCs w:val="32"/>
          <w:lang w:eastAsia="zh-CN"/>
        </w:rPr>
        <w:t>分割后的标准厂房转让、抵押时，其厂房占用范围内分摊的建设用地使用权一并转让、抵押</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w:t>
      </w:r>
      <w:r>
        <w:rPr>
          <w:rFonts w:hint="eastAsia" w:ascii="CESI仿宋-GB2312" w:hAnsi="CESI仿宋-GB2312" w:eastAsia="CESI仿宋-GB2312" w:cs="CESI仿宋-GB2312"/>
          <w:sz w:val="32"/>
          <w:szCs w:val="32"/>
        </w:rPr>
        <w:t>项目内的道路、绿地、消防、污染治理设施等</w:t>
      </w:r>
      <w:bookmarkStart w:id="1" w:name="_Hlk153219930"/>
      <w:r>
        <w:rPr>
          <w:rFonts w:hint="eastAsia" w:ascii="CESI仿宋-GB2312" w:hAnsi="CESI仿宋-GB2312" w:eastAsia="CESI仿宋-GB2312" w:cs="CESI仿宋-GB2312"/>
          <w:sz w:val="32"/>
          <w:szCs w:val="32"/>
        </w:rPr>
        <w:t>公共区域和共用设施</w:t>
      </w:r>
      <w:bookmarkEnd w:id="1"/>
      <w:r>
        <w:rPr>
          <w:rFonts w:hint="eastAsia" w:ascii="CESI仿宋-GB2312" w:hAnsi="CESI仿宋-GB2312" w:eastAsia="CESI仿宋-GB2312" w:cs="CESI仿宋-GB2312"/>
          <w:sz w:val="32"/>
          <w:szCs w:val="32"/>
        </w:rPr>
        <w:t>（市政公共设施除外），以及物业用房、水泵房、消防控制室等配套用房</w:t>
      </w:r>
      <w:bookmarkStart w:id="2" w:name="_Hlk153219943"/>
      <w:r>
        <w:rPr>
          <w:rFonts w:hint="eastAsia" w:ascii="CESI仿宋-GB2312" w:hAnsi="CESI仿宋-GB2312" w:eastAsia="CESI仿宋-GB2312" w:cs="CESI仿宋-GB2312"/>
          <w:sz w:val="32"/>
          <w:szCs w:val="32"/>
        </w:rPr>
        <w:t>属项目全体业主共有共用，不得进行产权分割</w:t>
      </w:r>
      <w:bookmarkEnd w:id="2"/>
      <w:r>
        <w:rPr>
          <w:rFonts w:hint="eastAsia" w:ascii="CESI仿宋-GB2312" w:hAnsi="CESI仿宋-GB2312" w:eastAsia="CESI仿宋-GB2312" w:cs="CESI仿宋-GB2312"/>
          <w:sz w:val="32"/>
          <w:szCs w:val="32"/>
        </w:rPr>
        <w:t>。行政办公、职工宿舍、食堂、车库等</w:t>
      </w:r>
      <w:bookmarkStart w:id="3" w:name="_Hlk153220030"/>
      <w:r>
        <w:rPr>
          <w:rFonts w:hint="eastAsia" w:ascii="CESI仿宋-GB2312" w:hAnsi="CESI仿宋-GB2312" w:eastAsia="CESI仿宋-GB2312" w:cs="CESI仿宋-GB2312"/>
          <w:sz w:val="32"/>
          <w:szCs w:val="32"/>
        </w:rPr>
        <w:t>配套用房属</w:t>
      </w:r>
      <w:r>
        <w:rPr>
          <w:rFonts w:hint="eastAsia" w:ascii="CESI仿宋-GB2312" w:hAnsi="CESI仿宋-GB2312" w:eastAsia="CESI仿宋-GB2312" w:cs="CESI仿宋-GB2312"/>
          <w:sz w:val="32"/>
          <w:szCs w:val="32"/>
          <w:lang w:eastAsia="zh-CN"/>
        </w:rPr>
        <w:t>投资运营</w:t>
      </w:r>
      <w:r>
        <w:rPr>
          <w:rFonts w:hint="eastAsia" w:ascii="CESI仿宋-GB2312" w:hAnsi="CESI仿宋-GB2312" w:eastAsia="CESI仿宋-GB2312" w:cs="CESI仿宋-GB2312"/>
          <w:sz w:val="32"/>
          <w:szCs w:val="32"/>
        </w:rPr>
        <w:t>单位所有</w:t>
      </w:r>
      <w:bookmarkEnd w:id="3"/>
      <w:r>
        <w:rPr>
          <w:rFonts w:hint="eastAsia" w:ascii="CESI仿宋-GB2312" w:hAnsi="CESI仿宋-GB2312" w:eastAsia="CESI仿宋-GB2312" w:cs="CESI仿宋-GB2312"/>
          <w:sz w:val="32"/>
          <w:szCs w:val="32"/>
        </w:rPr>
        <w:t>，可由</w:t>
      </w:r>
      <w:r>
        <w:rPr>
          <w:rFonts w:hint="eastAsia" w:ascii="CESI仿宋-GB2312" w:hAnsi="CESI仿宋-GB2312" w:eastAsia="CESI仿宋-GB2312" w:cs="CESI仿宋-GB2312"/>
          <w:sz w:val="32"/>
          <w:szCs w:val="32"/>
          <w:lang w:eastAsia="zh-CN"/>
        </w:rPr>
        <w:t>投资运营</w:t>
      </w:r>
      <w:r>
        <w:rPr>
          <w:rFonts w:hint="eastAsia" w:ascii="CESI仿宋-GB2312" w:hAnsi="CESI仿宋-GB2312" w:eastAsia="CESI仿宋-GB2312" w:cs="CESI仿宋-GB2312"/>
          <w:sz w:val="32"/>
          <w:szCs w:val="32"/>
        </w:rPr>
        <w:t>单位和入驻企业按协议约定使用，不得分割、抵押和出售。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（五）</w:t>
      </w:r>
      <w:bookmarkStart w:id="4" w:name="_Hlk153220193"/>
      <w:r>
        <w:rPr>
          <w:rFonts w:hint="eastAsia" w:ascii="CESI仿宋-GB2312" w:hAnsi="CESI仿宋-GB2312" w:eastAsia="CESI仿宋-GB2312" w:cs="CESI仿宋-GB2312"/>
          <w:sz w:val="32"/>
          <w:szCs w:val="32"/>
        </w:rPr>
        <w:t>标准厂房分割后，不得再次分割</w:t>
      </w:r>
      <w:bookmarkEnd w:id="4"/>
      <w:r>
        <w:rPr>
          <w:rFonts w:hint="eastAsia" w:ascii="CESI仿宋-GB2312" w:hAnsi="CESI仿宋-GB2312" w:eastAsia="CESI仿宋-GB2312" w:cs="CESI仿宋-GB2312"/>
          <w:sz w:val="32"/>
          <w:szCs w:val="32"/>
        </w:rPr>
        <w:t>。</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（六）分割后的标准厂房可以转让，受让人必须是</w:t>
      </w:r>
      <w:r>
        <w:rPr>
          <w:rFonts w:hint="eastAsia" w:ascii="CESI仿宋-GB2312" w:hAnsi="CESI仿宋-GB2312" w:eastAsia="CESI仿宋-GB2312" w:cs="CESI仿宋-GB2312"/>
          <w:b w:val="0"/>
          <w:bCs w:val="0"/>
          <w:color w:val="000000" w:themeColor="text1"/>
          <w:sz w:val="32"/>
          <w:szCs w:val="32"/>
          <w:lang w:eastAsia="zh-CN"/>
          <w14:textFill>
            <w14:solidFill>
              <w14:schemeClr w14:val="tx1"/>
            </w14:solidFill>
          </w14:textFill>
        </w:rPr>
        <w:t>产业链上下游合作伙伴且</w:t>
      </w:r>
      <w:r>
        <w:rPr>
          <w:rFonts w:hint="eastAsia" w:ascii="CESI仿宋-GB2312" w:hAnsi="CESI仿宋-GB2312" w:eastAsia="CESI仿宋-GB2312" w:cs="CESI仿宋-GB2312"/>
          <w:sz w:val="32"/>
          <w:szCs w:val="32"/>
        </w:rPr>
        <w:t>符合</w:t>
      </w:r>
      <w:r>
        <w:rPr>
          <w:rFonts w:hint="eastAsia" w:ascii="CESI仿宋-GB2312" w:hAnsi="CESI仿宋-GB2312" w:eastAsia="CESI仿宋-GB2312" w:cs="CESI仿宋-GB2312"/>
          <w:sz w:val="32"/>
          <w:szCs w:val="32"/>
          <w:lang w:eastAsia="zh-CN"/>
        </w:rPr>
        <w:t>产业园区</w:t>
      </w:r>
      <w:r>
        <w:rPr>
          <w:rFonts w:hint="eastAsia" w:ascii="CESI仿宋-GB2312" w:hAnsi="CESI仿宋-GB2312" w:eastAsia="CESI仿宋-GB2312" w:cs="CESI仿宋-GB2312"/>
          <w:sz w:val="32"/>
          <w:szCs w:val="32"/>
        </w:rPr>
        <w:t>入园条件的企业</w:t>
      </w:r>
      <w:r>
        <w:rPr>
          <w:rFonts w:hint="eastAsia" w:ascii="CESI仿宋-GB2312" w:hAnsi="CESI仿宋-GB2312" w:eastAsia="CESI仿宋-GB2312" w:cs="CESI仿宋-GB2312"/>
          <w:sz w:val="32"/>
          <w:szCs w:val="32"/>
          <w:lang w:eastAsia="zh-CN"/>
        </w:rPr>
        <w:t>。</w:t>
      </w:r>
      <w:r>
        <w:rPr>
          <w:rFonts w:hint="eastAsia" w:ascii="CESI仿宋-GB2312" w:hAnsi="CESI仿宋-GB2312" w:eastAsia="CESI仿宋-GB2312" w:cs="CESI仿宋-GB2312"/>
          <w:sz w:val="32"/>
          <w:szCs w:val="32"/>
        </w:rPr>
        <w:t>开发区管委会主要审核拟入驻项目是否符合产业政策、区域产业规划、能耗标准、准入条件等内容。转让后5年内不可再次转让。</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（七）</w:t>
      </w:r>
      <w:bookmarkStart w:id="5" w:name="_Hlk153221232"/>
      <w:r>
        <w:rPr>
          <w:rFonts w:hint="eastAsia" w:ascii="CESI仿宋-GB2312" w:hAnsi="CESI仿宋-GB2312" w:eastAsia="CESI仿宋-GB2312" w:cs="CESI仿宋-GB2312"/>
          <w:sz w:val="32"/>
          <w:szCs w:val="32"/>
          <w:lang w:eastAsia="zh-CN"/>
        </w:rPr>
        <w:t>投资运营</w:t>
      </w:r>
      <w:r>
        <w:rPr>
          <w:rFonts w:hint="eastAsia" w:ascii="CESI仿宋-GB2312" w:hAnsi="CESI仿宋-GB2312" w:eastAsia="CESI仿宋-GB2312" w:cs="CESI仿宋-GB2312"/>
          <w:sz w:val="32"/>
          <w:szCs w:val="32"/>
        </w:rPr>
        <w:t>单位确需转让自持标准厂房</w:t>
      </w:r>
      <w:bookmarkEnd w:id="5"/>
      <w:r>
        <w:rPr>
          <w:rFonts w:hint="eastAsia" w:ascii="CESI仿宋-GB2312" w:hAnsi="CESI仿宋-GB2312" w:eastAsia="CESI仿宋-GB2312" w:cs="CESI仿宋-GB2312"/>
          <w:sz w:val="32"/>
          <w:szCs w:val="32"/>
        </w:rPr>
        <w:t>的，自持部分满5年后且转让对象满足分割转让有关规定的报</w:t>
      </w:r>
      <w:r>
        <w:rPr>
          <w:rFonts w:hint="eastAsia" w:ascii="CESI仿宋-GB2312" w:hAnsi="CESI仿宋-GB2312" w:eastAsia="CESI仿宋-GB2312" w:cs="CESI仿宋-GB2312"/>
          <w:sz w:val="32"/>
          <w:szCs w:val="32"/>
          <w:lang w:eastAsia="zh-CN"/>
        </w:rPr>
        <w:t>县</w:t>
      </w:r>
      <w:r>
        <w:rPr>
          <w:rFonts w:hint="eastAsia" w:ascii="CESI仿宋-GB2312" w:hAnsi="CESI仿宋-GB2312" w:eastAsia="CESI仿宋-GB2312" w:cs="CESI仿宋-GB2312"/>
          <w:sz w:val="32"/>
          <w:szCs w:val="32"/>
        </w:rPr>
        <w:t>区政府（示范区管委会）审核</w:t>
      </w:r>
      <w:r>
        <w:rPr>
          <w:rFonts w:hint="eastAsia" w:ascii="CESI仿宋-GB2312" w:hAnsi="CESI仿宋-GB2312" w:eastAsia="CESI仿宋-GB2312" w:cs="CESI仿宋-GB2312"/>
          <w:sz w:val="32"/>
          <w:szCs w:val="32"/>
          <w:lang w:eastAsia="zh-CN"/>
        </w:rPr>
        <w:t>同意</w:t>
      </w:r>
      <w:r>
        <w:rPr>
          <w:rFonts w:hint="eastAsia" w:ascii="CESI仿宋-GB2312" w:hAnsi="CESI仿宋-GB2312" w:eastAsia="CESI仿宋-GB2312" w:cs="CESI仿宋-GB2312"/>
          <w:sz w:val="32"/>
          <w:szCs w:val="32"/>
        </w:rPr>
        <w:t>，转让时行政办公、职工宿舍、食堂、车库等配套用房须一并转让。</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（八）法律法规另有约定的从其约定。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Style w:val="9"/>
          <w:rFonts w:hint="eastAsia" w:ascii="黑体" w:hAnsi="黑体" w:eastAsia="黑体" w:cs="黑体"/>
          <w:b w:val="0"/>
          <w:bCs/>
          <w:sz w:val="32"/>
          <w:szCs w:val="32"/>
        </w:rPr>
      </w:pPr>
      <w:r>
        <w:rPr>
          <w:rStyle w:val="9"/>
          <w:rFonts w:hint="eastAsia" w:ascii="黑体" w:hAnsi="黑体" w:eastAsia="黑体" w:cs="黑体"/>
          <w:b w:val="0"/>
          <w:bCs/>
          <w:sz w:val="32"/>
          <w:szCs w:val="32"/>
        </w:rPr>
        <w:t>三、办理程序</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CESI仿宋-GB2312" w:hAnsi="CESI仿宋-GB2312" w:eastAsia="CESI仿宋-GB2312" w:cs="CESI仿宋-GB2312"/>
          <w:sz w:val="32"/>
          <w:szCs w:val="32"/>
        </w:rPr>
      </w:pPr>
      <w:r>
        <w:rPr>
          <w:rFonts w:hint="eastAsia" w:ascii="楷体_GB2312" w:hAnsi="楷体_GB2312" w:eastAsia="楷体_GB2312" w:cs="楷体_GB2312"/>
          <w:sz w:val="32"/>
          <w:szCs w:val="32"/>
        </w:rPr>
        <w:t>（一）项目申请。</w:t>
      </w:r>
      <w:r>
        <w:rPr>
          <w:rFonts w:hint="eastAsia" w:ascii="CESI仿宋-GB2312" w:hAnsi="CESI仿宋-GB2312" w:eastAsia="CESI仿宋-GB2312" w:cs="CESI仿宋-GB2312"/>
          <w:sz w:val="32"/>
          <w:szCs w:val="32"/>
          <w:lang w:eastAsia="zh-CN"/>
        </w:rPr>
        <w:t>投资运营</w:t>
      </w:r>
      <w:r>
        <w:rPr>
          <w:rFonts w:hint="eastAsia" w:ascii="CESI仿宋-GB2312" w:hAnsi="CESI仿宋-GB2312" w:eastAsia="CESI仿宋-GB2312" w:cs="CESI仿宋-GB2312"/>
          <w:sz w:val="32"/>
          <w:szCs w:val="32"/>
        </w:rPr>
        <w:t>单位持不动产权证书、标准厂房分割或分割转让方案等材料</w:t>
      </w:r>
      <w:r>
        <w:rPr>
          <w:rFonts w:hint="eastAsia" w:ascii="CESI仿宋-GB2312" w:hAnsi="CESI仿宋-GB2312" w:eastAsia="CESI仿宋-GB2312" w:cs="CESI仿宋-GB2312"/>
          <w:sz w:val="32"/>
          <w:szCs w:val="32"/>
          <w:lang w:eastAsia="zh-CN"/>
        </w:rPr>
        <w:t>报开发区管委会同意后，</w:t>
      </w:r>
      <w:r>
        <w:rPr>
          <w:rFonts w:hint="eastAsia" w:ascii="CESI仿宋-GB2312" w:hAnsi="CESI仿宋-GB2312" w:eastAsia="CESI仿宋-GB2312" w:cs="CESI仿宋-GB2312"/>
          <w:sz w:val="32"/>
          <w:szCs w:val="32"/>
        </w:rPr>
        <w:t>向属地县区人民政府（示范区管委会）提出申请。</w:t>
      </w:r>
      <w:r>
        <w:rPr>
          <w:rFonts w:hint="eastAsia" w:ascii="CESI仿宋-GB2312" w:hAnsi="CESI仿宋-GB2312" w:eastAsia="CESI仿宋-GB2312" w:cs="CESI仿宋-GB2312"/>
          <w:sz w:val="32"/>
          <w:szCs w:val="32"/>
          <w:lang w:eastAsia="zh-CN"/>
        </w:rPr>
        <w:t>分割</w:t>
      </w:r>
      <w:r>
        <w:rPr>
          <w:rFonts w:hint="eastAsia" w:ascii="CESI仿宋-GB2312" w:hAnsi="CESI仿宋-GB2312" w:eastAsia="CESI仿宋-GB2312" w:cs="CESI仿宋-GB2312"/>
          <w:sz w:val="32"/>
          <w:szCs w:val="32"/>
        </w:rPr>
        <w:t>方案应</w:t>
      </w:r>
      <w:r>
        <w:rPr>
          <w:rFonts w:hint="eastAsia" w:ascii="CESI仿宋-GB2312" w:hAnsi="CESI仿宋-GB2312" w:eastAsia="CESI仿宋-GB2312" w:cs="CESI仿宋-GB2312"/>
          <w:sz w:val="32"/>
          <w:szCs w:val="32"/>
          <w:lang w:eastAsia="zh-CN"/>
        </w:rPr>
        <w:t>明确</w:t>
      </w:r>
      <w:r>
        <w:rPr>
          <w:rFonts w:hint="eastAsia" w:ascii="CESI仿宋-GB2312" w:hAnsi="CESI仿宋-GB2312" w:eastAsia="CESI仿宋-GB2312" w:cs="CESI仿宋-GB2312"/>
          <w:sz w:val="32"/>
          <w:szCs w:val="32"/>
        </w:rPr>
        <w:t>项目产业功能布局、准入条件、消防安全、环保</w:t>
      </w:r>
      <w:r>
        <w:rPr>
          <w:rFonts w:hint="eastAsia" w:ascii="CESI仿宋-GB2312" w:hAnsi="CESI仿宋-GB2312" w:eastAsia="CESI仿宋-GB2312" w:cs="CESI仿宋-GB2312"/>
          <w:sz w:val="32"/>
          <w:szCs w:val="32"/>
          <w:lang w:eastAsia="zh-CN"/>
        </w:rPr>
        <w:t>要求</w:t>
      </w:r>
      <w:r>
        <w:rPr>
          <w:rFonts w:hint="eastAsia" w:ascii="CESI仿宋-GB2312" w:hAnsi="CESI仿宋-GB2312" w:eastAsia="CESI仿宋-GB2312" w:cs="CESI仿宋-GB2312"/>
          <w:sz w:val="32"/>
          <w:szCs w:val="32"/>
        </w:rPr>
        <w:t>、</w:t>
      </w:r>
      <w:r>
        <w:rPr>
          <w:rFonts w:hint="eastAsia" w:ascii="CESI仿宋-GB2312" w:hAnsi="CESI仿宋-GB2312" w:eastAsia="CESI仿宋-GB2312" w:cs="CESI仿宋-GB2312"/>
          <w:sz w:val="32"/>
          <w:szCs w:val="32"/>
          <w:lang w:eastAsia="zh-CN"/>
        </w:rPr>
        <w:t>房屋质量、规划建设</w:t>
      </w:r>
      <w:r>
        <w:rPr>
          <w:rFonts w:hint="eastAsia" w:ascii="CESI仿宋-GB2312" w:hAnsi="CESI仿宋-GB2312" w:eastAsia="CESI仿宋-GB2312" w:cs="CESI仿宋-GB2312"/>
          <w:sz w:val="32"/>
          <w:szCs w:val="32"/>
        </w:rPr>
        <w:t>、自持部分清单等内容。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CESI仿宋-GB2312" w:hAnsi="CESI仿宋-GB2312" w:eastAsia="CESI仿宋-GB2312" w:cs="CESI仿宋-GB2312"/>
          <w:sz w:val="32"/>
          <w:szCs w:val="32"/>
        </w:rPr>
      </w:pPr>
      <w:r>
        <w:rPr>
          <w:rFonts w:hint="eastAsia" w:ascii="楷体_GB2312" w:hAnsi="楷体_GB2312" w:eastAsia="楷体_GB2312" w:cs="楷体_GB2312"/>
          <w:sz w:val="32"/>
          <w:szCs w:val="32"/>
        </w:rPr>
        <w:t>（二）县区审查。</w:t>
      </w:r>
      <w:bookmarkStart w:id="6" w:name="_Hlk153144602"/>
      <w:r>
        <w:rPr>
          <w:rFonts w:hint="eastAsia" w:ascii="CESI仿宋-GB2312" w:hAnsi="CESI仿宋-GB2312" w:eastAsia="CESI仿宋-GB2312" w:cs="CESI仿宋-GB2312"/>
          <w:sz w:val="32"/>
          <w:szCs w:val="32"/>
        </w:rPr>
        <w:t>县区人民政府（示范区管委会）</w:t>
      </w:r>
      <w:bookmarkEnd w:id="6"/>
      <w:r>
        <w:rPr>
          <w:rFonts w:hint="eastAsia" w:ascii="CESI仿宋-GB2312" w:hAnsi="CESI仿宋-GB2312" w:eastAsia="CESI仿宋-GB2312" w:cs="CESI仿宋-GB2312"/>
          <w:sz w:val="32"/>
          <w:szCs w:val="32"/>
          <w:lang w:eastAsia="zh-CN"/>
        </w:rPr>
        <w:t>应</w:t>
      </w:r>
      <w:r>
        <w:rPr>
          <w:rFonts w:hint="eastAsia" w:ascii="CESI仿宋-GB2312" w:hAnsi="CESI仿宋-GB2312" w:eastAsia="CESI仿宋-GB2312" w:cs="CESI仿宋-GB2312"/>
          <w:sz w:val="32"/>
          <w:szCs w:val="32"/>
        </w:rPr>
        <w:t>建立标准厂房分割及分割转让联合审查机制，组织本级发改、工信、自然资源、生态环境、住建、应急管理等部门，经现场勘察后，对方案进行审查并出具意见。</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只涉及分割的，除对项目建设规模、首次登记情况、有无限制情形、实际使用用途、投资协议约定、自持比例、运营管理情况等进行重点审查外，还应对标准厂房分割后是否符合现行建筑、安全、消防、环保、规划等技术标准进行审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涉及分割转让的，除对上述内容进行审查外，还应符合允许转让的有关规定和要求。</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ascii="CESI仿宋-GB2312" w:hAnsi="CESI仿宋-GB2312" w:eastAsia="CESI仿宋-GB2312" w:cs="CESI仿宋-GB2312"/>
          <w:sz w:val="32"/>
          <w:szCs w:val="32"/>
        </w:rPr>
      </w:pPr>
      <w:r>
        <w:rPr>
          <w:rFonts w:hint="eastAsia" w:ascii="楷体_GB2312" w:hAnsi="楷体_GB2312" w:eastAsia="楷体_GB2312" w:cs="楷体_GB2312"/>
          <w:sz w:val="32"/>
          <w:szCs w:val="32"/>
        </w:rPr>
        <w:t>（三）市级审核。</w:t>
      </w:r>
      <w:r>
        <w:rPr>
          <w:rFonts w:hint="eastAsia" w:ascii="CESI仿宋-GB2312" w:hAnsi="CESI仿宋-GB2312" w:eastAsia="CESI仿宋-GB2312" w:cs="CESI仿宋-GB2312"/>
          <w:sz w:val="32"/>
          <w:szCs w:val="32"/>
        </w:rPr>
        <w:t>市资源规划部门会同发改、工信、生态环境、住建、应急管理等部门成立联合审核小组，按本实施意见规定的条件及要求</w:t>
      </w:r>
      <w:bookmarkStart w:id="7" w:name="_Hlk153224832"/>
      <w:r>
        <w:rPr>
          <w:rFonts w:hint="eastAsia" w:ascii="CESI仿宋-GB2312" w:hAnsi="CESI仿宋-GB2312" w:eastAsia="CESI仿宋-GB2312" w:cs="CESI仿宋-GB2312"/>
          <w:sz w:val="32"/>
          <w:szCs w:val="32"/>
        </w:rPr>
        <w:t>对县区</w:t>
      </w:r>
      <w:r>
        <w:rPr>
          <w:rFonts w:hint="eastAsia" w:ascii="CESI仿宋-GB2312" w:hAnsi="CESI仿宋-GB2312" w:eastAsia="CESI仿宋-GB2312" w:cs="CESI仿宋-GB2312"/>
          <w:sz w:val="32"/>
          <w:szCs w:val="32"/>
          <w:lang w:eastAsia="zh-CN"/>
        </w:rPr>
        <w:t>（示范区管委会）</w:t>
      </w:r>
      <w:r>
        <w:rPr>
          <w:rFonts w:hint="eastAsia" w:ascii="CESI仿宋-GB2312" w:hAnsi="CESI仿宋-GB2312" w:eastAsia="CESI仿宋-GB2312" w:cs="CESI仿宋-GB2312"/>
          <w:sz w:val="32"/>
          <w:szCs w:val="32"/>
        </w:rPr>
        <w:t>的审查意见进行审核，</w:t>
      </w:r>
      <w:r>
        <w:rPr>
          <w:rFonts w:hint="eastAsia" w:ascii="CESI仿宋-GB2312" w:hAnsi="CESI仿宋-GB2312" w:eastAsia="CESI仿宋-GB2312" w:cs="CESI仿宋-GB2312"/>
          <w:sz w:val="32"/>
          <w:szCs w:val="32"/>
          <w:lang w:eastAsia="zh-CN"/>
        </w:rPr>
        <w:t>并</w:t>
      </w:r>
      <w:r>
        <w:rPr>
          <w:rFonts w:hint="eastAsia" w:ascii="CESI仿宋-GB2312" w:hAnsi="CESI仿宋-GB2312" w:eastAsia="CESI仿宋-GB2312" w:cs="CESI仿宋-GB2312"/>
          <w:sz w:val="32"/>
          <w:szCs w:val="32"/>
        </w:rPr>
        <w:t>出具审核意见。</w:t>
      </w:r>
    </w:p>
    <w:bookmarkEnd w:id="7"/>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CESI仿宋-GB2312" w:hAnsi="CESI仿宋-GB2312" w:eastAsia="CESI仿宋-GB2312" w:cs="CESI仿宋-GB2312"/>
          <w:b w:val="0"/>
          <w:bCs w:val="0"/>
          <w:color w:val="000000" w:themeColor="text1"/>
          <w:sz w:val="32"/>
          <w:szCs w:val="32"/>
          <w:lang w:eastAsia="zh-CN"/>
          <w14:textFill>
            <w14:solidFill>
              <w14:schemeClr w14:val="tx1"/>
            </w14:solidFill>
          </w14:textFill>
        </w:rPr>
      </w:pPr>
      <w:r>
        <w:rPr>
          <w:rFonts w:hint="eastAsia" w:ascii="楷体_GB2312" w:hAnsi="楷体_GB2312" w:eastAsia="楷体_GB2312" w:cs="楷体_GB2312"/>
          <w:sz w:val="32"/>
          <w:szCs w:val="32"/>
        </w:rPr>
        <w:t>（四）产权登记。</w:t>
      </w:r>
      <w:r>
        <w:rPr>
          <w:rFonts w:hint="eastAsia" w:ascii="CESI仿宋-GB2312" w:hAnsi="CESI仿宋-GB2312" w:eastAsia="CESI仿宋-GB2312" w:cs="CESI仿宋-GB2312"/>
          <w:sz w:val="32"/>
          <w:szCs w:val="32"/>
        </w:rPr>
        <w:t>申请分割登记的，</w:t>
      </w:r>
      <w:r>
        <w:rPr>
          <w:rFonts w:hint="eastAsia" w:ascii="CESI仿宋-GB2312" w:hAnsi="CESI仿宋-GB2312" w:eastAsia="CESI仿宋-GB2312" w:cs="CESI仿宋-GB2312"/>
          <w:sz w:val="32"/>
          <w:szCs w:val="32"/>
          <w:lang w:eastAsia="zh-CN"/>
        </w:rPr>
        <w:t>投资运营</w:t>
      </w:r>
      <w:r>
        <w:rPr>
          <w:rFonts w:hint="eastAsia" w:ascii="CESI仿宋-GB2312" w:hAnsi="CESI仿宋-GB2312" w:eastAsia="CESI仿宋-GB2312" w:cs="CESI仿宋-GB2312"/>
          <w:sz w:val="32"/>
          <w:szCs w:val="32"/>
        </w:rPr>
        <w:t>单位持</w:t>
      </w:r>
      <w:bookmarkStart w:id="8" w:name="_Hlk153224885"/>
      <w:r>
        <w:rPr>
          <w:rFonts w:hint="eastAsia" w:ascii="CESI仿宋-GB2312" w:hAnsi="CESI仿宋-GB2312" w:eastAsia="CESI仿宋-GB2312" w:cs="CESI仿宋-GB2312"/>
          <w:sz w:val="32"/>
          <w:szCs w:val="32"/>
        </w:rPr>
        <w:t>分割方案、分割审核意见及分割后的测绘报告等材料</w:t>
      </w:r>
      <w:bookmarkEnd w:id="8"/>
      <w:r>
        <w:rPr>
          <w:rFonts w:hint="eastAsia" w:ascii="CESI仿宋-GB2312" w:hAnsi="CESI仿宋-GB2312" w:eastAsia="CESI仿宋-GB2312" w:cs="CESI仿宋-GB2312"/>
          <w:sz w:val="32"/>
          <w:szCs w:val="32"/>
        </w:rPr>
        <w:t>申请不动产变更登记。申请分割转让登记的，原产权单位和受让方持分割后不动产权证、分割转让方案、转让审核意见及转让协议等材料共同申请不动产转移登记。</w:t>
      </w:r>
      <w:r>
        <w:rPr>
          <w:rFonts w:hint="eastAsia" w:ascii="CESI仿宋-GB2312" w:hAnsi="CESI仿宋-GB2312" w:eastAsia="CESI仿宋-GB2312" w:cs="CESI仿宋-GB2312"/>
          <w:b w:val="0"/>
          <w:bCs w:val="0"/>
          <w:color w:val="000000" w:themeColor="text1"/>
          <w:sz w:val="32"/>
          <w:szCs w:val="32"/>
          <w:lang w:eastAsia="zh-CN"/>
          <w14:textFill>
            <w14:solidFill>
              <w14:schemeClr w14:val="tx1"/>
            </w14:solidFill>
          </w14:textFill>
        </w:rPr>
        <w:t>不动产权属证书附记“已分割转让，不得再次分割”。</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四、监管责任</w:t>
      </w:r>
    </w:p>
    <w:p>
      <w:pPr>
        <w:pStyle w:val="3"/>
        <w:keepNext w:val="0"/>
        <w:keepLines w:val="0"/>
        <w:pageBreakBefore w:val="0"/>
        <w:numPr>
          <w:ilvl w:val="0"/>
          <w:numId w:val="0"/>
        </w:numPr>
        <w:kinsoku/>
        <w:wordWrap/>
        <w:overflowPunct/>
        <w:topLinePunct w:val="0"/>
        <w:autoSpaceDE/>
        <w:autoSpaceDN/>
        <w:bidi w:val="0"/>
        <w:adjustRightInd/>
        <w:snapToGrid/>
        <w:spacing w:after="0" w:line="600" w:lineRule="exact"/>
        <w:ind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投资运营单位要建立入驻企业档案，定期将入驻企业情况报送开发区管委会，并做好产值、税收、研发投入、综合能耗等情况统计工作。同时，要加强对入驻企业安全生产、环境保护、产品质量、节能降耗等方面的日常服务和监管。</w:t>
      </w:r>
    </w:p>
    <w:p>
      <w:pPr>
        <w:pStyle w:val="3"/>
        <w:keepNext w:val="0"/>
        <w:keepLines w:val="0"/>
        <w:pageBreakBefore w:val="0"/>
        <w:numPr>
          <w:ilvl w:val="0"/>
          <w:numId w:val="0"/>
        </w:numPr>
        <w:kinsoku/>
        <w:wordWrap/>
        <w:overflowPunct/>
        <w:topLinePunct w:val="0"/>
        <w:autoSpaceDE/>
        <w:autoSpaceDN/>
        <w:bidi w:val="0"/>
        <w:adjustRightInd/>
        <w:snapToGrid/>
        <w:spacing w:after="0" w:line="600" w:lineRule="exact"/>
        <w:ind w:firstLine="64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发区管委会要会同县区（示范区管委会）人民政府及相关职能部门科学制定开发区企业入园标准，对项目投资强度、亩均税收、安全环保、违约罚则等进行约定，确保分割转让后监管协议明确的各项指标综合实现。对未达到约定条件的已入园企业，及时予以限期整改，对整改后仍未达到验收标准的，按照转让或协议收回建设用地使用权有关规定处理。同时，要强化对投资运营单位的建设、运营和分割及转让等环节进行监管，建立健全监管机制、巡查机制，保障企业安全生产经营。对违反相关规定的企业依法予以处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Style w:val="9"/>
          <w:rFonts w:hint="eastAsia" w:ascii="黑体" w:hAnsi="黑体" w:eastAsia="黑体" w:cs="黑体"/>
          <w:b w:val="0"/>
          <w:bCs/>
          <w:sz w:val="32"/>
          <w:szCs w:val="32"/>
        </w:rPr>
      </w:pPr>
      <w:r>
        <w:rPr>
          <w:rStyle w:val="9"/>
          <w:rFonts w:hint="eastAsia" w:ascii="黑体" w:hAnsi="黑体" w:eastAsia="黑体" w:cs="黑体"/>
          <w:b w:val="0"/>
          <w:bCs/>
          <w:sz w:val="32"/>
          <w:szCs w:val="32"/>
          <w:lang w:eastAsia="zh-CN"/>
        </w:rPr>
        <w:t>五</w:t>
      </w:r>
      <w:r>
        <w:rPr>
          <w:rStyle w:val="9"/>
          <w:rFonts w:hint="eastAsia" w:ascii="黑体" w:hAnsi="黑体" w:eastAsia="黑体" w:cs="黑体"/>
          <w:b w:val="0"/>
          <w:bCs/>
          <w:sz w:val="32"/>
          <w:szCs w:val="32"/>
        </w:rPr>
        <w:t>、其他事项</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CESI仿宋-GB2312" w:hAnsi="CESI仿宋-GB2312" w:eastAsia="CESI仿宋-GB2312" w:cs="CESI仿宋-GB2312"/>
          <w:b/>
          <w:bCs/>
          <w:color w:val="0000FF"/>
          <w:sz w:val="32"/>
          <w:szCs w:val="32"/>
          <w:lang w:eastAsia="zh-CN"/>
        </w:rPr>
      </w:pPr>
      <w:r>
        <w:rPr>
          <w:rFonts w:hint="eastAsia" w:ascii="CESI仿宋-GB2312" w:hAnsi="CESI仿宋-GB2312" w:eastAsia="CESI仿宋-GB2312" w:cs="CESI仿宋-GB2312"/>
          <w:sz w:val="32"/>
          <w:szCs w:val="32"/>
        </w:rPr>
        <w:t>本实施意见自印发之日起实施，试行期2年。</w:t>
      </w:r>
      <w:r>
        <w:rPr>
          <w:rFonts w:hint="eastAsia" w:ascii="CESI仿宋-GB2312" w:hAnsi="CESI仿宋-GB2312" w:eastAsia="CESI仿宋-GB2312" w:cs="CESI仿宋-GB2312"/>
          <w:b w:val="0"/>
          <w:bCs w:val="0"/>
          <w:color w:val="000000" w:themeColor="text1"/>
          <w:sz w:val="32"/>
          <w:szCs w:val="32"/>
          <w:lang w:eastAsia="zh-CN"/>
          <w14:textFill>
            <w14:solidFill>
              <w14:schemeClr w14:val="tx1"/>
            </w14:solidFill>
          </w14:textFill>
        </w:rPr>
        <w:t>本办法试行期间，国家、省对标准厂房分割有新规定的，从其规定。</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CESI仿宋-GB2312" w:hAnsi="CESI仿宋-GB2312" w:eastAsia="CESI仿宋-GB2312" w:cs="CESI仿宋-GB2312"/>
          <w:sz w:val="32"/>
          <w:szCs w:val="32"/>
          <w:lang w:val="en-US" w:eastAsia="zh-CN"/>
        </w:rPr>
      </w:pPr>
      <w:r>
        <w:rPr>
          <w:rFonts w:hint="eastAsia" w:ascii="CESI仿宋-GB2312" w:hAnsi="CESI仿宋-GB2312" w:eastAsia="CESI仿宋-GB2312" w:cs="CESI仿宋-GB2312"/>
          <w:sz w:val="32"/>
          <w:szCs w:val="32"/>
          <w:lang w:val="en-US" w:eastAsia="zh-CN"/>
        </w:rPr>
        <w:t>附表：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CESI仿宋-GB2312" w:hAnsi="CESI仿宋-GB2312" w:eastAsia="CESI仿宋-GB2312" w:cs="CESI仿宋-GB2312"/>
          <w:b w:val="0"/>
          <w:bCs w:val="0"/>
          <w:sz w:val="32"/>
          <w:szCs w:val="32"/>
          <w:lang w:val="en-US" w:eastAsia="zh-CN"/>
        </w:rPr>
      </w:pP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b w:val="0"/>
          <w:bCs w:val="0"/>
          <w:sz w:val="32"/>
          <w:szCs w:val="32"/>
          <w:lang w:val="en-US" w:eastAsia="zh-CN"/>
        </w:rPr>
        <w:t xml:space="preserve"> 1.</w:t>
      </w:r>
      <w:r>
        <w:rPr>
          <w:rFonts w:hint="eastAsia" w:ascii="仿宋_GB2312" w:hAnsi="仿宋_GB2312" w:eastAsia="仿宋_GB2312" w:cs="仿宋_GB2312"/>
          <w:b w:val="0"/>
          <w:bCs w:val="0"/>
          <w:sz w:val="32"/>
          <w:szCs w:val="32"/>
          <w:lang w:val="en-US" w:eastAsia="zh-CN"/>
        </w:rPr>
        <w:t>开封市开发区工业标准厂房分割县区审批表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b w:val="0"/>
          <w:bCs w:val="0"/>
          <w:sz w:val="32"/>
          <w:szCs w:val="32"/>
          <w:vertAlign w:val="baseline"/>
          <w:lang w:val="en-US" w:eastAsia="zh-CN"/>
        </w:rPr>
      </w:pPr>
      <w:r>
        <w:rPr>
          <w:rFonts w:hint="eastAsia" w:ascii="CESI仿宋-GB2312" w:hAnsi="CESI仿宋-GB2312" w:eastAsia="CESI仿宋-GB2312" w:cs="CESI仿宋-GB2312"/>
          <w:b w:val="0"/>
          <w:bCs w:val="0"/>
          <w:sz w:val="32"/>
          <w:szCs w:val="32"/>
          <w:lang w:val="en-US" w:eastAsia="zh-CN"/>
        </w:rPr>
        <w:t xml:space="preserve">  2</w:t>
      </w:r>
      <w:r>
        <w:rPr>
          <w:rFonts w:hint="eastAsia" w:ascii="仿宋_GB2312" w:hAnsi="仿宋_GB2312" w:eastAsia="仿宋_GB2312" w:cs="仿宋_GB2312"/>
          <w:b w:val="0"/>
          <w:bCs w:val="0"/>
          <w:sz w:val="32"/>
          <w:szCs w:val="32"/>
          <w:lang w:val="en-US" w:eastAsia="zh-CN"/>
        </w:rPr>
        <w:t>.开封市开发区工业标准厂房分割市级审批表</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CESI仿宋-GB2312" w:hAnsi="CESI仿宋-GB2312" w:eastAsia="CESI仿宋-GB2312" w:cs="CESI仿宋-GB2312"/>
          <w:sz w:val="32"/>
          <w:szCs w:val="32"/>
          <w:lang w:val="en-US"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firstLine="420"/>
        <w:jc w:val="both"/>
        <w:textAlignment w:val="auto"/>
        <w:rPr>
          <w:rFonts w:ascii="CESI仿宋-GB2312" w:hAnsi="CESI仿宋-GB2312" w:eastAsia="CESI仿宋-GB2312" w:cs="CESI仿宋-GB2312"/>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textAlignment w:val="auto"/>
        <w:rPr>
          <w:rFonts w:ascii="CESI仿宋-GB2312" w:hAnsi="CESI仿宋-GB2312" w:eastAsia="CESI仿宋-GB2312" w:cs="CESI仿宋-GB2312"/>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ascii="CESI仿宋-GB2312" w:hAnsi="CESI仿宋-GB2312" w:eastAsia="CESI仿宋-GB2312" w:cs="CESI仿宋-GB2312"/>
          <w:sz w:val="32"/>
          <w:szCs w:val="32"/>
        </w:rPr>
      </w:pPr>
      <w:r>
        <w:rPr>
          <w:rFonts w:hint="eastAsia" w:ascii="CESI仿宋-GB2312" w:hAnsi="CESI仿宋-GB2312" w:eastAsia="CESI仿宋-GB2312" w:cs="CESI仿宋-GB2312"/>
          <w:sz w:val="32"/>
          <w:szCs w:val="32"/>
        </w:rPr>
        <w:t xml:space="preserve">                </w:t>
      </w:r>
      <w:r>
        <w:rPr>
          <w:rFonts w:hint="eastAsia" w:ascii="CESI仿宋-GB2312" w:hAnsi="CESI仿宋-GB2312" w:eastAsia="CESI仿宋-GB2312" w:cs="CESI仿宋-GB2312"/>
          <w:sz w:val="32"/>
          <w:szCs w:val="32"/>
          <w:lang w:val="en-US" w:eastAsia="zh-CN"/>
        </w:rPr>
        <w:t xml:space="preserve">    </w:t>
      </w:r>
      <w:r>
        <w:rPr>
          <w:rFonts w:hint="eastAsia" w:ascii="CESI仿宋-GB2312" w:hAnsi="CESI仿宋-GB2312" w:eastAsia="CESI仿宋-GB2312" w:cs="CESI仿宋-GB2312"/>
          <w:sz w:val="32"/>
          <w:szCs w:val="32"/>
        </w:rPr>
        <w:t>2023年12月XXX日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ascii="CESI仿宋-GB2312" w:hAnsi="CESI仿宋-GB2312" w:eastAsia="CESI仿宋-GB2312" w:cs="CESI仿宋-GB2312"/>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ascii="CESI仿宋-GB2312" w:hAnsi="CESI仿宋-GB2312" w:eastAsia="CESI仿宋-GB2312" w:cs="CESI仿宋-GB2312"/>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ascii="CESI仿宋-GB2312" w:hAnsi="CESI仿宋-GB2312" w:eastAsia="CESI仿宋-GB2312" w:cs="CESI仿宋-GB2312"/>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ascii="CESI仿宋-GB2312" w:hAnsi="CESI仿宋-GB2312" w:eastAsia="CESI仿宋-GB2312" w:cs="CESI仿宋-GB2312"/>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ascii="CESI仿宋-GB2312" w:hAnsi="CESI仿宋-GB2312" w:eastAsia="CESI仿宋-GB2312" w:cs="CESI仿宋-GB2312"/>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ascii="CESI仿宋-GB2312" w:hAnsi="CESI仿宋-GB2312" w:eastAsia="CESI仿宋-GB2312" w:cs="CESI仿宋-GB2312"/>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ascii="CESI仿宋-GB2312" w:hAnsi="CESI仿宋-GB2312" w:eastAsia="CESI仿宋-GB2312" w:cs="CESI仿宋-GB2312"/>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ascii="CESI仿宋-GB2312" w:hAnsi="CESI仿宋-GB2312" w:eastAsia="CESI仿宋-GB2312" w:cs="CESI仿宋-GB2312"/>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ascii="CESI仿宋-GB2312" w:hAnsi="CESI仿宋-GB2312" w:eastAsia="CESI仿宋-GB2312" w:cs="CESI仿宋-GB2312"/>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both"/>
        <w:textAlignment w:val="auto"/>
        <w:rPr>
          <w:rFonts w:ascii="CESI仿宋-GB2312" w:hAnsi="CESI仿宋-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附表1：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b/>
          <w:bCs/>
          <w:sz w:val="44"/>
          <w:szCs w:val="44"/>
          <w:vertAlign w:val="baseline"/>
          <w:lang w:val="en-US" w:eastAsia="zh-CN"/>
        </w:rPr>
      </w:pPr>
      <w:r>
        <w:rPr>
          <w:rFonts w:hint="eastAsia" w:ascii="方正小标宋_GBK" w:hAnsi="方正小标宋_GBK" w:eastAsia="方正小标宋_GBK" w:cs="方正小标宋_GBK"/>
          <w:b/>
          <w:bCs/>
          <w:sz w:val="44"/>
          <w:szCs w:val="44"/>
          <w:lang w:val="en-US" w:eastAsia="zh-CN"/>
        </w:rPr>
        <w:t>开封市开发区工业标准厂房分割县区审批表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9"/>
        <w:gridCol w:w="1862"/>
        <w:gridCol w:w="1763"/>
        <w:gridCol w:w="240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1"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申请人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（房地产权利人）</w:t>
            </w:r>
          </w:p>
        </w:tc>
        <w:tc>
          <w:tcPr>
            <w:tcW w:w="1763" w:type="dxa"/>
            <w:vAlign w:val="center"/>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是否为符合条件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的标准厂房</w:t>
            </w:r>
          </w:p>
        </w:tc>
        <w:tc>
          <w:tcPr>
            <w:tcW w:w="2010" w:type="dxa"/>
            <w:vAlign w:val="center"/>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1" w:type="dxa"/>
            <w:gridSpan w:val="2"/>
            <w:vAlign w:val="center"/>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土地坐落</w:t>
            </w:r>
          </w:p>
        </w:tc>
        <w:tc>
          <w:tcPr>
            <w:tcW w:w="1763" w:type="dxa"/>
            <w:vAlign w:val="center"/>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vAlign w:val="center"/>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出让时间</w:t>
            </w:r>
          </w:p>
        </w:tc>
        <w:tc>
          <w:tcPr>
            <w:tcW w:w="2010" w:type="dxa"/>
            <w:vAlign w:val="center"/>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1" w:type="dxa"/>
            <w:gridSpan w:val="2"/>
            <w:vAlign w:val="center"/>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项目名称</w:t>
            </w:r>
          </w:p>
        </w:tc>
        <w:tc>
          <w:tcPr>
            <w:tcW w:w="1763" w:type="dxa"/>
            <w:vAlign w:val="center"/>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vAlign w:val="center"/>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不动产权证号</w:t>
            </w:r>
          </w:p>
        </w:tc>
        <w:tc>
          <w:tcPr>
            <w:tcW w:w="2010" w:type="dxa"/>
            <w:vAlign w:val="center"/>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1" w:type="dxa"/>
            <w:gridSpan w:val="2"/>
            <w:vAlign w:val="center"/>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土地面积（亩）</w:t>
            </w:r>
          </w:p>
        </w:tc>
        <w:tc>
          <w:tcPr>
            <w:tcW w:w="1763" w:type="dxa"/>
            <w:vAlign w:val="center"/>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vAlign w:val="center"/>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总建筑面积（</w:t>
            </w:r>
            <w:r>
              <w:rPr>
                <w:rFonts w:hint="eastAsia" w:ascii="宋体" w:hAnsi="宋体" w:eastAsia="宋体" w:cs="宋体"/>
                <w:b w:val="0"/>
                <w:bCs w:val="0"/>
                <w:sz w:val="28"/>
                <w:szCs w:val="28"/>
                <w:vertAlign w:val="baseline"/>
                <w:lang w:val="en-US" w:eastAsia="zh-CN"/>
              </w:rPr>
              <w:t>㎡</w:t>
            </w:r>
            <w:r>
              <w:rPr>
                <w:rFonts w:hint="eastAsia" w:ascii="仿宋_GB2312" w:hAnsi="仿宋_GB2312" w:eastAsia="仿宋_GB2312" w:cs="仿宋_GB2312"/>
                <w:b w:val="0"/>
                <w:bCs w:val="0"/>
                <w:sz w:val="28"/>
                <w:szCs w:val="28"/>
                <w:vertAlign w:val="baseline"/>
                <w:lang w:val="en-US" w:eastAsia="zh-CN"/>
              </w:rPr>
              <w:t>）</w:t>
            </w:r>
          </w:p>
        </w:tc>
        <w:tc>
          <w:tcPr>
            <w:tcW w:w="2010" w:type="dxa"/>
            <w:vAlign w:val="center"/>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1" w:type="dxa"/>
            <w:gridSpan w:val="2"/>
            <w:vAlign w:val="center"/>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所在开发区</w:t>
            </w:r>
          </w:p>
        </w:tc>
        <w:tc>
          <w:tcPr>
            <w:tcW w:w="6173" w:type="dxa"/>
            <w:gridSpan w:val="3"/>
            <w:vAlign w:val="center"/>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1" w:type="dxa"/>
            <w:gridSpan w:val="2"/>
            <w:vAlign w:val="center"/>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单位经办人</w:t>
            </w:r>
          </w:p>
        </w:tc>
        <w:tc>
          <w:tcPr>
            <w:tcW w:w="1763" w:type="dxa"/>
            <w:vAlign w:val="center"/>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vAlign w:val="center"/>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联系电话</w:t>
            </w:r>
          </w:p>
        </w:tc>
        <w:tc>
          <w:tcPr>
            <w:tcW w:w="2010" w:type="dxa"/>
            <w:vAlign w:val="center"/>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99" w:type="dxa"/>
            <w:vAlign w:val="center"/>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序号</w:t>
            </w:r>
          </w:p>
        </w:tc>
        <w:tc>
          <w:tcPr>
            <w:tcW w:w="1862" w:type="dxa"/>
            <w:vAlign w:val="center"/>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房屋</w:t>
            </w:r>
          </w:p>
        </w:tc>
        <w:tc>
          <w:tcPr>
            <w:tcW w:w="1763" w:type="dxa"/>
            <w:vAlign w:val="center"/>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w w:val="90"/>
                <w:sz w:val="28"/>
                <w:szCs w:val="28"/>
                <w:vertAlign w:val="baseline"/>
                <w:lang w:val="en-US" w:eastAsia="zh-CN"/>
              </w:rPr>
              <w:t>不动产单元号</w:t>
            </w:r>
          </w:p>
        </w:tc>
        <w:tc>
          <w:tcPr>
            <w:tcW w:w="2400" w:type="dxa"/>
            <w:vAlign w:val="center"/>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总面积（</w:t>
            </w:r>
            <w:r>
              <w:rPr>
                <w:rFonts w:hint="eastAsia" w:ascii="宋体" w:hAnsi="宋体" w:eastAsia="宋体" w:cs="宋体"/>
                <w:b w:val="0"/>
                <w:bCs w:val="0"/>
                <w:sz w:val="28"/>
                <w:szCs w:val="28"/>
                <w:vertAlign w:val="baseline"/>
                <w:lang w:val="en-US" w:eastAsia="zh-CN"/>
              </w:rPr>
              <w:t>㎡</w:t>
            </w:r>
            <w:r>
              <w:rPr>
                <w:rFonts w:hint="eastAsia" w:ascii="仿宋_GB2312" w:hAnsi="仿宋_GB2312" w:eastAsia="仿宋_GB2312" w:cs="仿宋_GB2312"/>
                <w:b w:val="0"/>
                <w:bCs w:val="0"/>
                <w:sz w:val="28"/>
                <w:szCs w:val="28"/>
                <w:vertAlign w:val="baseline"/>
                <w:lang w:val="en-US" w:eastAsia="zh-CN"/>
              </w:rPr>
              <w:t>）</w:t>
            </w:r>
          </w:p>
        </w:tc>
        <w:tc>
          <w:tcPr>
            <w:tcW w:w="2010" w:type="dxa"/>
            <w:vAlign w:val="center"/>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w:t>
            </w:r>
          </w:p>
        </w:tc>
        <w:tc>
          <w:tcPr>
            <w:tcW w:w="1862" w:type="dxa"/>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1幢</w:t>
            </w:r>
          </w:p>
        </w:tc>
        <w:tc>
          <w:tcPr>
            <w:tcW w:w="1763" w:type="dxa"/>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tcPr>
          <w:p>
            <w:pPr>
              <w:jc w:val="center"/>
              <w:rPr>
                <w:rFonts w:hint="eastAsia" w:ascii="仿宋_GB2312" w:hAnsi="仿宋_GB2312" w:eastAsia="仿宋_GB2312" w:cs="仿宋_GB2312"/>
                <w:b w:val="0"/>
                <w:bCs w:val="0"/>
                <w:sz w:val="28"/>
                <w:szCs w:val="28"/>
                <w:vertAlign w:val="baseline"/>
                <w:lang w:val="en-US" w:eastAsia="zh-CN"/>
              </w:rPr>
            </w:pPr>
          </w:p>
        </w:tc>
        <w:tc>
          <w:tcPr>
            <w:tcW w:w="2010" w:type="dxa"/>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9" w:type="dxa"/>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w:t>
            </w:r>
          </w:p>
        </w:tc>
        <w:tc>
          <w:tcPr>
            <w:tcW w:w="1862" w:type="dxa"/>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2幢</w:t>
            </w:r>
          </w:p>
        </w:tc>
        <w:tc>
          <w:tcPr>
            <w:tcW w:w="1763" w:type="dxa"/>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tcPr>
          <w:p>
            <w:pPr>
              <w:jc w:val="center"/>
              <w:rPr>
                <w:rFonts w:hint="eastAsia" w:ascii="仿宋_GB2312" w:hAnsi="仿宋_GB2312" w:eastAsia="仿宋_GB2312" w:cs="仿宋_GB2312"/>
                <w:b w:val="0"/>
                <w:bCs w:val="0"/>
                <w:sz w:val="28"/>
                <w:szCs w:val="28"/>
                <w:vertAlign w:val="baseline"/>
                <w:lang w:val="en-US" w:eastAsia="zh-CN"/>
              </w:rPr>
            </w:pPr>
          </w:p>
        </w:tc>
        <w:tc>
          <w:tcPr>
            <w:tcW w:w="2010" w:type="dxa"/>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w:t>
            </w:r>
          </w:p>
        </w:tc>
        <w:tc>
          <w:tcPr>
            <w:tcW w:w="1862" w:type="dxa"/>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3幢</w:t>
            </w:r>
          </w:p>
        </w:tc>
        <w:tc>
          <w:tcPr>
            <w:tcW w:w="1763" w:type="dxa"/>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tcPr>
          <w:p>
            <w:pPr>
              <w:jc w:val="center"/>
              <w:rPr>
                <w:rFonts w:hint="eastAsia" w:ascii="仿宋_GB2312" w:hAnsi="仿宋_GB2312" w:eastAsia="仿宋_GB2312" w:cs="仿宋_GB2312"/>
                <w:b w:val="0"/>
                <w:bCs w:val="0"/>
                <w:sz w:val="28"/>
                <w:szCs w:val="28"/>
                <w:vertAlign w:val="baseline"/>
                <w:lang w:val="en-US" w:eastAsia="zh-CN"/>
              </w:rPr>
            </w:pPr>
          </w:p>
        </w:tc>
        <w:tc>
          <w:tcPr>
            <w:tcW w:w="2010" w:type="dxa"/>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4</w:t>
            </w:r>
          </w:p>
        </w:tc>
        <w:tc>
          <w:tcPr>
            <w:tcW w:w="1862" w:type="dxa"/>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w:t>
            </w:r>
          </w:p>
        </w:tc>
        <w:tc>
          <w:tcPr>
            <w:tcW w:w="1763" w:type="dxa"/>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tcPr>
          <w:p>
            <w:pPr>
              <w:jc w:val="center"/>
              <w:rPr>
                <w:rFonts w:hint="eastAsia" w:ascii="仿宋_GB2312" w:hAnsi="仿宋_GB2312" w:eastAsia="仿宋_GB2312" w:cs="仿宋_GB2312"/>
                <w:b w:val="0"/>
                <w:bCs w:val="0"/>
                <w:sz w:val="28"/>
                <w:szCs w:val="28"/>
                <w:vertAlign w:val="baseline"/>
                <w:lang w:val="en-US" w:eastAsia="zh-CN"/>
              </w:rPr>
            </w:pPr>
          </w:p>
        </w:tc>
        <w:tc>
          <w:tcPr>
            <w:tcW w:w="2010" w:type="dxa"/>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5</w:t>
            </w:r>
          </w:p>
        </w:tc>
        <w:tc>
          <w:tcPr>
            <w:tcW w:w="1862" w:type="dxa"/>
          </w:tcPr>
          <w:p>
            <w:pPr>
              <w:jc w:val="center"/>
              <w:rPr>
                <w:rFonts w:hint="default" w:ascii="仿宋_GB2312" w:hAnsi="仿宋_GB2312" w:eastAsia="仿宋_GB2312" w:cs="仿宋_GB2312"/>
                <w:b w:val="0"/>
                <w:bCs w:val="0"/>
                <w:w w:val="80"/>
                <w:sz w:val="28"/>
                <w:szCs w:val="28"/>
                <w:vertAlign w:val="baseline"/>
                <w:lang w:val="en-US" w:eastAsia="zh-CN"/>
              </w:rPr>
            </w:pPr>
            <w:r>
              <w:rPr>
                <w:rFonts w:hint="eastAsia" w:ascii="仿宋_GB2312" w:hAnsi="仿宋_GB2312" w:eastAsia="仿宋_GB2312" w:cs="仿宋_GB2312"/>
                <w:b w:val="0"/>
                <w:bCs w:val="0"/>
                <w:w w:val="80"/>
                <w:sz w:val="28"/>
                <w:szCs w:val="28"/>
                <w:vertAlign w:val="baseline"/>
                <w:lang w:val="en-US" w:eastAsia="zh-CN"/>
              </w:rPr>
              <w:t>物业服务用房</w:t>
            </w:r>
          </w:p>
        </w:tc>
        <w:tc>
          <w:tcPr>
            <w:tcW w:w="1763" w:type="dxa"/>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tcPr>
          <w:p>
            <w:pPr>
              <w:jc w:val="center"/>
              <w:rPr>
                <w:rFonts w:hint="eastAsia" w:ascii="仿宋_GB2312" w:hAnsi="仿宋_GB2312" w:eastAsia="仿宋_GB2312" w:cs="仿宋_GB2312"/>
                <w:b w:val="0"/>
                <w:bCs w:val="0"/>
                <w:sz w:val="28"/>
                <w:szCs w:val="28"/>
                <w:vertAlign w:val="baseline"/>
                <w:lang w:val="en-US" w:eastAsia="zh-CN"/>
              </w:rPr>
            </w:pPr>
          </w:p>
        </w:tc>
        <w:tc>
          <w:tcPr>
            <w:tcW w:w="2010" w:type="dxa"/>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6</w:t>
            </w:r>
          </w:p>
        </w:tc>
        <w:tc>
          <w:tcPr>
            <w:tcW w:w="1862" w:type="dxa"/>
          </w:tcPr>
          <w:p>
            <w:pPr>
              <w:jc w:val="center"/>
              <w:rPr>
                <w:rFonts w:hint="default" w:ascii="仿宋_GB2312" w:hAnsi="仿宋_GB2312" w:eastAsia="仿宋_GB2312" w:cs="仿宋_GB2312"/>
                <w:b w:val="0"/>
                <w:bCs w:val="0"/>
                <w:w w:val="80"/>
                <w:sz w:val="28"/>
                <w:szCs w:val="28"/>
                <w:vertAlign w:val="baseline"/>
                <w:lang w:val="en-US" w:eastAsia="zh-CN"/>
              </w:rPr>
            </w:pPr>
            <w:r>
              <w:rPr>
                <w:rFonts w:hint="eastAsia" w:ascii="仿宋_GB2312" w:hAnsi="仿宋_GB2312" w:eastAsia="仿宋_GB2312" w:cs="仿宋_GB2312"/>
                <w:b w:val="0"/>
                <w:bCs w:val="0"/>
                <w:w w:val="80"/>
                <w:sz w:val="28"/>
                <w:szCs w:val="28"/>
                <w:vertAlign w:val="baseline"/>
                <w:lang w:val="en-US" w:eastAsia="zh-CN"/>
              </w:rPr>
              <w:t>变、配电间</w:t>
            </w:r>
          </w:p>
        </w:tc>
        <w:tc>
          <w:tcPr>
            <w:tcW w:w="1763" w:type="dxa"/>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tcPr>
          <w:p>
            <w:pPr>
              <w:jc w:val="center"/>
              <w:rPr>
                <w:rFonts w:hint="eastAsia" w:ascii="仿宋_GB2312" w:hAnsi="仿宋_GB2312" w:eastAsia="仿宋_GB2312" w:cs="仿宋_GB2312"/>
                <w:b w:val="0"/>
                <w:bCs w:val="0"/>
                <w:sz w:val="28"/>
                <w:szCs w:val="28"/>
                <w:vertAlign w:val="baseline"/>
                <w:lang w:val="en-US" w:eastAsia="zh-CN"/>
              </w:rPr>
            </w:pPr>
          </w:p>
        </w:tc>
        <w:tc>
          <w:tcPr>
            <w:tcW w:w="2010" w:type="dxa"/>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7</w:t>
            </w:r>
          </w:p>
        </w:tc>
        <w:tc>
          <w:tcPr>
            <w:tcW w:w="1862" w:type="dxa"/>
          </w:tcPr>
          <w:p>
            <w:pPr>
              <w:jc w:val="center"/>
              <w:rPr>
                <w:rFonts w:hint="default" w:ascii="仿宋_GB2312" w:hAnsi="仿宋_GB2312" w:eastAsia="仿宋_GB2312" w:cs="仿宋_GB2312"/>
                <w:b w:val="0"/>
                <w:bCs w:val="0"/>
                <w:w w:val="80"/>
                <w:sz w:val="28"/>
                <w:szCs w:val="28"/>
                <w:vertAlign w:val="baseline"/>
                <w:lang w:val="en-US" w:eastAsia="zh-CN"/>
              </w:rPr>
            </w:pPr>
            <w:r>
              <w:rPr>
                <w:rFonts w:hint="eastAsia" w:ascii="仿宋_GB2312" w:hAnsi="仿宋_GB2312" w:eastAsia="仿宋_GB2312" w:cs="仿宋_GB2312"/>
                <w:b w:val="0"/>
                <w:bCs w:val="0"/>
                <w:w w:val="80"/>
                <w:sz w:val="28"/>
                <w:szCs w:val="28"/>
                <w:vertAlign w:val="baseline"/>
                <w:lang w:val="en-US" w:eastAsia="zh-CN"/>
              </w:rPr>
              <w:t>消防控制室</w:t>
            </w:r>
          </w:p>
        </w:tc>
        <w:tc>
          <w:tcPr>
            <w:tcW w:w="1763" w:type="dxa"/>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tcPr>
          <w:p>
            <w:pPr>
              <w:jc w:val="center"/>
              <w:rPr>
                <w:rFonts w:hint="eastAsia" w:ascii="仿宋_GB2312" w:hAnsi="仿宋_GB2312" w:eastAsia="仿宋_GB2312" w:cs="仿宋_GB2312"/>
                <w:b w:val="0"/>
                <w:bCs w:val="0"/>
                <w:sz w:val="28"/>
                <w:szCs w:val="28"/>
                <w:vertAlign w:val="baseline"/>
                <w:lang w:val="en-US" w:eastAsia="zh-CN"/>
              </w:rPr>
            </w:pPr>
          </w:p>
        </w:tc>
        <w:tc>
          <w:tcPr>
            <w:tcW w:w="2010" w:type="dxa"/>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8</w:t>
            </w:r>
          </w:p>
        </w:tc>
        <w:tc>
          <w:tcPr>
            <w:tcW w:w="1862" w:type="dxa"/>
          </w:tcPr>
          <w:p>
            <w:pPr>
              <w:jc w:val="center"/>
              <w:rPr>
                <w:rFonts w:hint="default" w:ascii="仿宋_GB2312" w:hAnsi="仿宋_GB2312" w:eastAsia="仿宋_GB2312" w:cs="仿宋_GB2312"/>
                <w:b w:val="0"/>
                <w:bCs w:val="0"/>
                <w:w w:val="80"/>
                <w:sz w:val="28"/>
                <w:szCs w:val="28"/>
                <w:vertAlign w:val="baseline"/>
                <w:lang w:val="en-US" w:eastAsia="zh-CN"/>
              </w:rPr>
            </w:pPr>
            <w:r>
              <w:rPr>
                <w:rFonts w:hint="eastAsia" w:ascii="仿宋_GB2312" w:hAnsi="仿宋_GB2312" w:eastAsia="仿宋_GB2312" w:cs="仿宋_GB2312"/>
                <w:b w:val="0"/>
                <w:bCs w:val="0"/>
                <w:w w:val="80"/>
                <w:sz w:val="28"/>
                <w:szCs w:val="28"/>
                <w:vertAlign w:val="baseline"/>
                <w:lang w:val="en-US" w:eastAsia="zh-CN"/>
              </w:rPr>
              <w:t>消防池、泵房</w:t>
            </w:r>
          </w:p>
        </w:tc>
        <w:tc>
          <w:tcPr>
            <w:tcW w:w="1763" w:type="dxa"/>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tcPr>
          <w:p>
            <w:pPr>
              <w:jc w:val="center"/>
              <w:rPr>
                <w:rFonts w:hint="eastAsia" w:ascii="仿宋_GB2312" w:hAnsi="仿宋_GB2312" w:eastAsia="仿宋_GB2312" w:cs="仿宋_GB2312"/>
                <w:b w:val="0"/>
                <w:bCs w:val="0"/>
                <w:sz w:val="28"/>
                <w:szCs w:val="28"/>
                <w:vertAlign w:val="baseline"/>
                <w:lang w:val="en-US" w:eastAsia="zh-CN"/>
              </w:rPr>
            </w:pPr>
          </w:p>
        </w:tc>
        <w:tc>
          <w:tcPr>
            <w:tcW w:w="2010" w:type="dxa"/>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9</w:t>
            </w:r>
          </w:p>
        </w:tc>
        <w:tc>
          <w:tcPr>
            <w:tcW w:w="1862" w:type="dxa"/>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w w:val="80"/>
                <w:sz w:val="28"/>
                <w:szCs w:val="28"/>
                <w:vertAlign w:val="baseline"/>
                <w:lang w:val="en-US" w:eastAsia="zh-CN"/>
              </w:rPr>
              <w:t>其他配套建筑</w:t>
            </w:r>
          </w:p>
        </w:tc>
        <w:tc>
          <w:tcPr>
            <w:tcW w:w="1763" w:type="dxa"/>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tcPr>
          <w:p>
            <w:pPr>
              <w:jc w:val="center"/>
              <w:rPr>
                <w:rFonts w:hint="eastAsia" w:ascii="仿宋_GB2312" w:hAnsi="仿宋_GB2312" w:eastAsia="仿宋_GB2312" w:cs="仿宋_GB2312"/>
                <w:b w:val="0"/>
                <w:bCs w:val="0"/>
                <w:sz w:val="28"/>
                <w:szCs w:val="28"/>
                <w:vertAlign w:val="baseline"/>
                <w:lang w:val="en-US" w:eastAsia="zh-CN"/>
              </w:rPr>
            </w:pPr>
          </w:p>
        </w:tc>
        <w:tc>
          <w:tcPr>
            <w:tcW w:w="2010" w:type="dxa"/>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10</w:t>
            </w:r>
          </w:p>
        </w:tc>
        <w:tc>
          <w:tcPr>
            <w:tcW w:w="1862" w:type="dxa"/>
          </w:tcPr>
          <w:p>
            <w:pPr>
              <w:jc w:val="center"/>
              <w:rPr>
                <w:rFonts w:hint="eastAsia" w:ascii="仿宋_GB2312" w:hAnsi="仿宋_GB2312" w:eastAsia="仿宋_GB2312" w:cs="仿宋_GB2312"/>
                <w:b w:val="0"/>
                <w:bCs w:val="0"/>
                <w:sz w:val="28"/>
                <w:szCs w:val="28"/>
                <w:vertAlign w:val="baseline"/>
                <w:lang w:val="en-US" w:eastAsia="zh-CN"/>
              </w:rPr>
            </w:pPr>
          </w:p>
        </w:tc>
        <w:tc>
          <w:tcPr>
            <w:tcW w:w="1763" w:type="dxa"/>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tcPr>
          <w:p>
            <w:pPr>
              <w:jc w:val="center"/>
              <w:rPr>
                <w:rFonts w:hint="eastAsia" w:ascii="仿宋_GB2312" w:hAnsi="仿宋_GB2312" w:eastAsia="仿宋_GB2312" w:cs="仿宋_GB2312"/>
                <w:b w:val="0"/>
                <w:bCs w:val="0"/>
                <w:sz w:val="28"/>
                <w:szCs w:val="28"/>
                <w:vertAlign w:val="baseline"/>
                <w:lang w:val="en-US" w:eastAsia="zh-CN"/>
              </w:rPr>
            </w:pPr>
          </w:p>
        </w:tc>
        <w:tc>
          <w:tcPr>
            <w:tcW w:w="2010" w:type="dxa"/>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11</w:t>
            </w:r>
          </w:p>
        </w:tc>
        <w:tc>
          <w:tcPr>
            <w:tcW w:w="1862" w:type="dxa"/>
          </w:tcPr>
          <w:p>
            <w:pPr>
              <w:jc w:val="center"/>
              <w:rPr>
                <w:rFonts w:hint="eastAsia" w:ascii="仿宋_GB2312" w:hAnsi="仿宋_GB2312" w:eastAsia="仿宋_GB2312" w:cs="仿宋_GB2312"/>
                <w:b w:val="0"/>
                <w:bCs w:val="0"/>
                <w:sz w:val="28"/>
                <w:szCs w:val="28"/>
                <w:vertAlign w:val="baseline"/>
                <w:lang w:val="en-US" w:eastAsia="zh-CN"/>
              </w:rPr>
            </w:pPr>
          </w:p>
        </w:tc>
        <w:tc>
          <w:tcPr>
            <w:tcW w:w="1763" w:type="dxa"/>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tcPr>
          <w:p>
            <w:pPr>
              <w:jc w:val="center"/>
              <w:rPr>
                <w:rFonts w:hint="eastAsia" w:ascii="仿宋_GB2312" w:hAnsi="仿宋_GB2312" w:eastAsia="仿宋_GB2312" w:cs="仿宋_GB2312"/>
                <w:b w:val="0"/>
                <w:bCs w:val="0"/>
                <w:sz w:val="28"/>
                <w:szCs w:val="28"/>
                <w:vertAlign w:val="baseline"/>
                <w:lang w:val="en-US" w:eastAsia="zh-CN"/>
              </w:rPr>
            </w:pPr>
          </w:p>
        </w:tc>
        <w:tc>
          <w:tcPr>
            <w:tcW w:w="2010" w:type="dxa"/>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9" w:type="dxa"/>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12</w:t>
            </w:r>
          </w:p>
        </w:tc>
        <w:tc>
          <w:tcPr>
            <w:tcW w:w="1862" w:type="dxa"/>
          </w:tcPr>
          <w:p>
            <w:pPr>
              <w:jc w:val="center"/>
              <w:rPr>
                <w:rFonts w:hint="eastAsia" w:ascii="仿宋_GB2312" w:hAnsi="仿宋_GB2312" w:eastAsia="仿宋_GB2312" w:cs="仿宋_GB2312"/>
                <w:b w:val="0"/>
                <w:bCs w:val="0"/>
                <w:sz w:val="28"/>
                <w:szCs w:val="28"/>
                <w:vertAlign w:val="baseline"/>
                <w:lang w:val="en-US" w:eastAsia="zh-CN"/>
              </w:rPr>
            </w:pPr>
          </w:p>
        </w:tc>
        <w:tc>
          <w:tcPr>
            <w:tcW w:w="1763" w:type="dxa"/>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tcPr>
          <w:p>
            <w:pPr>
              <w:jc w:val="center"/>
              <w:rPr>
                <w:rFonts w:hint="eastAsia" w:ascii="仿宋_GB2312" w:hAnsi="仿宋_GB2312" w:eastAsia="仿宋_GB2312" w:cs="仿宋_GB2312"/>
                <w:b w:val="0"/>
                <w:bCs w:val="0"/>
                <w:sz w:val="28"/>
                <w:szCs w:val="28"/>
                <w:vertAlign w:val="baseline"/>
                <w:lang w:val="en-US" w:eastAsia="zh-CN"/>
              </w:rPr>
            </w:pPr>
          </w:p>
        </w:tc>
        <w:tc>
          <w:tcPr>
            <w:tcW w:w="2010" w:type="dxa"/>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9" w:hRule="atLeast"/>
        </w:trPr>
        <w:tc>
          <w:tcPr>
            <w:tcW w:w="2661" w:type="dxa"/>
            <w:gridSpan w:val="2"/>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申请事项</w:t>
            </w:r>
          </w:p>
        </w:tc>
        <w:tc>
          <w:tcPr>
            <w:tcW w:w="6173" w:type="dxa"/>
            <w:gridSpan w:val="3"/>
          </w:tcPr>
          <w:p>
            <w:pPr>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我单位经登记位于XXX市XXX区XXXX的XXX厂房、XXX厂房、XXX厂房共计XXX栋单体建筑已通过竣工验收并完成首次登记。根据开发区招商工作的需要，现申请对XXX厂房、XXX厂房、XXX厂房进行分割(方案附后)。</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本不动产未拖欠土地出让金和相关税费，无查封、查处等权利受限制情形,本单位对上述内容真实性负责。我们将严格按照工业不动产分割相关规定，开展相关工作。                 </w:t>
            </w:r>
          </w:p>
          <w:p>
            <w:pPr>
              <w:keepNext w:val="0"/>
              <w:keepLines w:val="0"/>
              <w:pageBreakBefore w:val="0"/>
              <w:widowControl w:val="0"/>
              <w:kinsoku/>
              <w:wordWrap/>
              <w:overflowPunct/>
              <w:topLinePunct w:val="0"/>
              <w:autoSpaceDE/>
              <w:autoSpaceDN/>
              <w:bidi w:val="0"/>
              <w:adjustRightInd/>
              <w:snapToGrid/>
              <w:spacing w:line="300" w:lineRule="exact"/>
              <w:ind w:firstLine="560" w:firstLineChars="200"/>
              <w:jc w:val="lef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300" w:lineRule="exact"/>
              <w:ind w:firstLine="3640" w:firstLineChars="1300"/>
              <w:jc w:val="left"/>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4" w:type="dxa"/>
            <w:gridSpan w:val="3"/>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开发区管委会意见：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2520" w:firstLineChars="900"/>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400" w:lineRule="exact"/>
              <w:ind w:firstLine="1960" w:firstLineChars="700"/>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tc>
        <w:tc>
          <w:tcPr>
            <w:tcW w:w="4410" w:type="dxa"/>
            <w:gridSpan w:val="2"/>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县区人民政府（示范区管委会）自然资源部门意见：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400" w:lineRule="exact"/>
              <w:ind w:firstLine="1960" w:firstLineChars="700"/>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4" w:type="dxa"/>
            <w:gridSpan w:val="3"/>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县区人民政府（示范区管委会）住建部门意见：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400" w:lineRule="exact"/>
              <w:ind w:firstLine="2240" w:firstLineChars="800"/>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tc>
        <w:tc>
          <w:tcPr>
            <w:tcW w:w="4410" w:type="dxa"/>
            <w:gridSpan w:val="2"/>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县区人民政府（示范区管委会）工信部门意见：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400" w:lineRule="exact"/>
              <w:ind w:firstLine="1960" w:firstLineChars="700"/>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4" w:type="dxa"/>
            <w:gridSpan w:val="3"/>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县区人民政府（示范区管委会）发改部门意见：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400" w:lineRule="exact"/>
              <w:ind w:firstLine="2240" w:firstLineChars="800"/>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tc>
        <w:tc>
          <w:tcPr>
            <w:tcW w:w="4410" w:type="dxa"/>
            <w:gridSpan w:val="2"/>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县区人民政府（示范区管委会）生态环境部门意见：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400" w:lineRule="exact"/>
              <w:ind w:firstLine="1960" w:firstLineChars="700"/>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4" w:type="dxa"/>
            <w:gridSpan w:val="3"/>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县区人民政府（示范区管委会）应急管理部门意见：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400" w:lineRule="exact"/>
              <w:ind w:firstLine="2240" w:firstLineChars="800"/>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tc>
        <w:tc>
          <w:tcPr>
            <w:tcW w:w="4410" w:type="dxa"/>
            <w:gridSpan w:val="2"/>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县区人民政府（示范区管委会）意见：</w:t>
            </w:r>
          </w:p>
          <w:p>
            <w:pPr>
              <w:keepNext w:val="0"/>
              <w:keepLines w:val="0"/>
              <w:pageBreakBefore w:val="0"/>
              <w:widowControl w:val="0"/>
              <w:kinsoku/>
              <w:wordWrap/>
              <w:overflowPunct/>
              <w:topLinePunct w:val="0"/>
              <w:autoSpaceDE/>
              <w:autoSpaceDN/>
              <w:bidi w:val="0"/>
              <w:adjustRightInd/>
              <w:snapToGrid/>
              <w:spacing w:line="400" w:lineRule="exact"/>
              <w:ind w:left="2520" w:hanging="2520" w:hangingChars="900"/>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400" w:lineRule="exact"/>
              <w:ind w:firstLine="1960" w:firstLineChars="700"/>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tc>
      </w:tr>
    </w:tbl>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default" w:ascii="仿宋_GB2312" w:hAnsi="仿宋_GB2312" w:eastAsia="仿宋_GB2312" w:cs="仿宋_GB2312"/>
          <w:b w:val="0"/>
          <w:bCs w:val="0"/>
          <w:sz w:val="24"/>
          <w:szCs w:val="24"/>
          <w:vertAlign w:val="baseline"/>
          <w:lang w:val="en-US" w:eastAsia="zh-CN"/>
        </w:rPr>
      </w:pPr>
      <w:r>
        <w:rPr>
          <w:rFonts w:hint="eastAsia" w:ascii="仿宋_GB2312" w:hAnsi="仿宋_GB2312" w:eastAsia="仿宋_GB2312" w:cs="仿宋_GB2312"/>
          <w:b w:val="0"/>
          <w:bCs w:val="0"/>
          <w:sz w:val="24"/>
          <w:szCs w:val="24"/>
          <w:vertAlign w:val="baseline"/>
          <w:lang w:val="en-US" w:eastAsia="zh-CN"/>
        </w:rPr>
        <w:t>说明:开发区管委会负责核实分割的建构筑物是否符合标准厂房分割申请条件，并对分割对象进行审定；自然资源和规划部门负责不动产分割前后有关用地、规划事项及不动产权利限制情况的核查、审核审批；住房和城乡建设部门负责不动产建筑结构及消防安全的审查、验收；工信部门负责对允入项目进行审查；发改部门负责项目准入和节能报告审查；生态环境部门负责项目符合环境保护相关规定审查；应急管理部门负责对安全生产方面审查；县区人民政府（示范区管委会）综合各单位审批结果，形成最终审批意见。</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小标宋_GBK" w:hAnsi="方正小标宋_GBK" w:eastAsia="方正小标宋_GBK" w:cs="方正小标宋_GBK"/>
          <w:b/>
          <w:bCs/>
          <w:sz w:val="44"/>
          <w:szCs w:val="44"/>
          <w:lang w:val="en-US" w:eastAsia="zh-CN"/>
        </w:rPr>
      </w:pPr>
      <w:r>
        <w:rPr>
          <w:rFonts w:hint="eastAsia" w:ascii="仿宋_GB2312" w:hAnsi="仿宋_GB2312" w:eastAsia="仿宋_GB2312" w:cs="仿宋_GB2312"/>
          <w:b w:val="0"/>
          <w:bCs w:val="0"/>
          <w:sz w:val="32"/>
          <w:szCs w:val="32"/>
          <w:lang w:val="en-US" w:eastAsia="zh-CN"/>
        </w:rPr>
        <w:t>附表2：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方正小标宋_GBK" w:hAnsi="方正小标宋_GBK" w:eastAsia="方正小标宋_GBK" w:cs="方正小标宋_GBK"/>
          <w:b/>
          <w:bCs/>
          <w:sz w:val="44"/>
          <w:szCs w:val="44"/>
          <w:vertAlign w:val="baseline"/>
          <w:lang w:val="en-US" w:eastAsia="zh-CN"/>
        </w:rPr>
      </w:pPr>
      <w:r>
        <w:rPr>
          <w:rFonts w:hint="eastAsia" w:ascii="方正小标宋_GBK" w:hAnsi="方正小标宋_GBK" w:eastAsia="方正小标宋_GBK" w:cs="方正小标宋_GBK"/>
          <w:b/>
          <w:bCs/>
          <w:sz w:val="44"/>
          <w:szCs w:val="44"/>
          <w:lang w:val="en-US" w:eastAsia="zh-CN"/>
        </w:rPr>
        <w:t>开封市开发区工业标准厂房分割市级审批表</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1"/>
        <w:gridCol w:w="1763"/>
        <w:gridCol w:w="2400"/>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1"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申请人</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（房地产权利人）</w:t>
            </w:r>
          </w:p>
        </w:tc>
        <w:tc>
          <w:tcPr>
            <w:tcW w:w="1763" w:type="dxa"/>
            <w:vAlign w:val="center"/>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是否为符合条件</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的标准厂房</w:t>
            </w:r>
          </w:p>
        </w:tc>
        <w:tc>
          <w:tcPr>
            <w:tcW w:w="2010" w:type="dxa"/>
            <w:vAlign w:val="center"/>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2661" w:type="dxa"/>
            <w:vAlign w:val="center"/>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土地坐落</w:t>
            </w:r>
          </w:p>
        </w:tc>
        <w:tc>
          <w:tcPr>
            <w:tcW w:w="1763" w:type="dxa"/>
            <w:vAlign w:val="center"/>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vAlign w:val="center"/>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出让时间</w:t>
            </w:r>
          </w:p>
        </w:tc>
        <w:tc>
          <w:tcPr>
            <w:tcW w:w="2010" w:type="dxa"/>
            <w:vAlign w:val="center"/>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1" w:type="dxa"/>
            <w:vAlign w:val="center"/>
          </w:tcPr>
          <w:p>
            <w:pPr>
              <w:jc w:val="center"/>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项目名称</w:t>
            </w:r>
          </w:p>
        </w:tc>
        <w:tc>
          <w:tcPr>
            <w:tcW w:w="1763" w:type="dxa"/>
            <w:vAlign w:val="center"/>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vAlign w:val="center"/>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不动产权证号</w:t>
            </w:r>
          </w:p>
        </w:tc>
        <w:tc>
          <w:tcPr>
            <w:tcW w:w="2010" w:type="dxa"/>
            <w:vAlign w:val="center"/>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1" w:type="dxa"/>
            <w:vAlign w:val="center"/>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土地面积（亩）</w:t>
            </w:r>
          </w:p>
        </w:tc>
        <w:tc>
          <w:tcPr>
            <w:tcW w:w="1763" w:type="dxa"/>
            <w:vAlign w:val="center"/>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vAlign w:val="center"/>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总建筑面积（</w:t>
            </w:r>
            <w:r>
              <w:rPr>
                <w:rFonts w:hint="eastAsia" w:ascii="宋体" w:hAnsi="宋体" w:eastAsia="宋体" w:cs="宋体"/>
                <w:b w:val="0"/>
                <w:bCs w:val="0"/>
                <w:sz w:val="28"/>
                <w:szCs w:val="28"/>
                <w:vertAlign w:val="baseline"/>
                <w:lang w:val="en-US" w:eastAsia="zh-CN"/>
              </w:rPr>
              <w:t>㎡</w:t>
            </w:r>
            <w:r>
              <w:rPr>
                <w:rFonts w:hint="eastAsia" w:ascii="仿宋_GB2312" w:hAnsi="仿宋_GB2312" w:eastAsia="仿宋_GB2312" w:cs="仿宋_GB2312"/>
                <w:b w:val="0"/>
                <w:bCs w:val="0"/>
                <w:sz w:val="28"/>
                <w:szCs w:val="28"/>
                <w:vertAlign w:val="baseline"/>
                <w:lang w:val="en-US" w:eastAsia="zh-CN"/>
              </w:rPr>
              <w:t>）</w:t>
            </w:r>
          </w:p>
        </w:tc>
        <w:tc>
          <w:tcPr>
            <w:tcW w:w="2010" w:type="dxa"/>
            <w:vAlign w:val="center"/>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1" w:type="dxa"/>
            <w:vAlign w:val="center"/>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所在开发区</w:t>
            </w:r>
          </w:p>
        </w:tc>
        <w:tc>
          <w:tcPr>
            <w:tcW w:w="6173" w:type="dxa"/>
            <w:gridSpan w:val="3"/>
            <w:vAlign w:val="center"/>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61" w:type="dxa"/>
            <w:vAlign w:val="center"/>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单位经办人</w:t>
            </w:r>
          </w:p>
        </w:tc>
        <w:tc>
          <w:tcPr>
            <w:tcW w:w="1763" w:type="dxa"/>
            <w:vAlign w:val="center"/>
          </w:tcPr>
          <w:p>
            <w:pPr>
              <w:jc w:val="center"/>
              <w:rPr>
                <w:rFonts w:hint="eastAsia" w:ascii="仿宋_GB2312" w:hAnsi="仿宋_GB2312" w:eastAsia="仿宋_GB2312" w:cs="仿宋_GB2312"/>
                <w:b w:val="0"/>
                <w:bCs w:val="0"/>
                <w:sz w:val="28"/>
                <w:szCs w:val="28"/>
                <w:vertAlign w:val="baseline"/>
                <w:lang w:val="en-US" w:eastAsia="zh-CN"/>
              </w:rPr>
            </w:pPr>
          </w:p>
        </w:tc>
        <w:tc>
          <w:tcPr>
            <w:tcW w:w="2400" w:type="dxa"/>
            <w:vAlign w:val="center"/>
          </w:tcPr>
          <w:p>
            <w:pPr>
              <w:jc w:val="center"/>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联系电话</w:t>
            </w:r>
          </w:p>
        </w:tc>
        <w:tc>
          <w:tcPr>
            <w:tcW w:w="2010" w:type="dxa"/>
            <w:vAlign w:val="center"/>
          </w:tcPr>
          <w:p>
            <w:pPr>
              <w:jc w:val="center"/>
              <w:rPr>
                <w:rFonts w:hint="eastAsia" w:ascii="仿宋_GB2312" w:hAnsi="仿宋_GB2312" w:eastAsia="仿宋_GB2312" w:cs="仿宋_GB2312"/>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4" w:type="dxa"/>
            <w:gridSpan w:val="2"/>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市自然资源部门意见：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p>
          <w:p>
            <w:pPr>
              <w:pStyle w:val="10"/>
              <w:jc w:val="both"/>
              <w:rPr>
                <w:rFonts w:hint="eastAsia" w:ascii="仿宋_GB2312" w:hAnsi="仿宋_GB2312" w:eastAsia="仿宋_GB2312" w:cs="仿宋_GB2312"/>
                <w:b w:val="0"/>
                <w:bCs w:val="0"/>
                <w:sz w:val="28"/>
                <w:szCs w:val="28"/>
                <w:vertAlign w:val="baseline"/>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400" w:lineRule="exact"/>
              <w:ind w:firstLine="1960" w:firstLineChars="700"/>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tc>
        <w:tc>
          <w:tcPr>
            <w:tcW w:w="4410" w:type="dxa"/>
            <w:gridSpan w:val="2"/>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市住建部门意见：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p>
          <w:p>
            <w:pPr>
              <w:pStyle w:val="10"/>
              <w:jc w:val="both"/>
              <w:rPr>
                <w:rFonts w:hint="eastAsia" w:ascii="仿宋_GB2312" w:hAnsi="仿宋_GB2312" w:eastAsia="仿宋_GB2312" w:cs="仿宋_GB2312"/>
                <w:b w:val="0"/>
                <w:bCs w:val="0"/>
                <w:sz w:val="28"/>
                <w:szCs w:val="28"/>
                <w:vertAlign w:val="baseline"/>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400" w:lineRule="exact"/>
              <w:ind w:firstLine="1960" w:firstLineChars="700"/>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4" w:type="dxa"/>
            <w:gridSpan w:val="2"/>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市工信部门意见：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p>
          <w:p>
            <w:pPr>
              <w:pStyle w:val="10"/>
              <w:jc w:val="both"/>
              <w:rPr>
                <w:rFonts w:hint="eastAsia" w:ascii="仿宋_GB2312" w:hAnsi="仿宋_GB2312" w:eastAsia="仿宋_GB2312" w:cs="仿宋_GB2312"/>
                <w:b w:val="0"/>
                <w:bCs w:val="0"/>
                <w:sz w:val="28"/>
                <w:szCs w:val="28"/>
                <w:vertAlign w:val="baseline"/>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400" w:lineRule="exact"/>
              <w:ind w:firstLine="1960" w:firstLineChars="700"/>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tc>
        <w:tc>
          <w:tcPr>
            <w:tcW w:w="4410" w:type="dxa"/>
            <w:gridSpan w:val="2"/>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市发改部门意见：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p>
          <w:p>
            <w:pPr>
              <w:pStyle w:val="10"/>
              <w:jc w:val="both"/>
              <w:rPr>
                <w:rFonts w:hint="eastAsia" w:ascii="仿宋_GB2312" w:hAnsi="仿宋_GB2312" w:eastAsia="仿宋_GB2312" w:cs="仿宋_GB2312"/>
                <w:b w:val="0"/>
                <w:bCs w:val="0"/>
                <w:sz w:val="28"/>
                <w:szCs w:val="28"/>
                <w:vertAlign w:val="baseline"/>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400" w:lineRule="exact"/>
              <w:ind w:firstLine="1960" w:firstLineChars="700"/>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424" w:type="dxa"/>
            <w:gridSpan w:val="2"/>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市生态环境部门意见：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p>
          <w:p>
            <w:pPr>
              <w:pStyle w:val="10"/>
              <w:jc w:val="both"/>
              <w:rPr>
                <w:rFonts w:hint="eastAsia" w:ascii="仿宋_GB2312" w:hAnsi="仿宋_GB2312" w:eastAsia="仿宋_GB2312" w:cs="仿宋_GB2312"/>
                <w:b w:val="0"/>
                <w:bCs w:val="0"/>
                <w:sz w:val="28"/>
                <w:szCs w:val="28"/>
                <w:vertAlign w:val="baseline"/>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400" w:lineRule="exact"/>
              <w:ind w:firstLine="1960" w:firstLineChars="700"/>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tc>
        <w:tc>
          <w:tcPr>
            <w:tcW w:w="4410" w:type="dxa"/>
            <w:gridSpan w:val="2"/>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市应急管理部门意见：</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p>
          <w:p>
            <w:pPr>
              <w:pStyle w:val="10"/>
              <w:jc w:val="both"/>
              <w:rPr>
                <w:rFonts w:hint="eastAsia" w:ascii="仿宋_GB2312" w:hAnsi="仿宋_GB2312" w:eastAsia="仿宋_GB2312" w:cs="仿宋_GB2312"/>
                <w:b w:val="0"/>
                <w:bCs w:val="0"/>
                <w:sz w:val="28"/>
                <w:szCs w:val="28"/>
                <w:vertAlign w:val="baseline"/>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                  盖章</w:t>
            </w:r>
          </w:p>
          <w:p>
            <w:pPr>
              <w:keepNext w:val="0"/>
              <w:keepLines w:val="0"/>
              <w:pageBreakBefore w:val="0"/>
              <w:widowControl w:val="0"/>
              <w:kinsoku/>
              <w:wordWrap/>
              <w:overflowPunct/>
              <w:topLinePunct w:val="0"/>
              <w:autoSpaceDE/>
              <w:autoSpaceDN/>
              <w:bidi w:val="0"/>
              <w:adjustRightInd/>
              <w:snapToGrid/>
              <w:spacing w:line="400" w:lineRule="exact"/>
              <w:ind w:firstLine="1960" w:firstLineChars="700"/>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tc>
      </w:tr>
    </w:tbl>
    <w:p>
      <w:pPr>
        <w:rPr>
          <w:rFonts w:hint="default"/>
          <w:lang w:val="en-US" w:eastAsia="zh-CN"/>
        </w:rPr>
      </w:pPr>
      <w:r>
        <w:rPr>
          <w:rFonts w:hint="eastAsia" w:ascii="仿宋_GB2312" w:hAnsi="仿宋_GB2312" w:eastAsia="仿宋_GB2312" w:cs="仿宋_GB2312"/>
          <w:b w:val="0"/>
          <w:bCs w:val="0"/>
          <w:sz w:val="28"/>
          <w:szCs w:val="28"/>
          <w:lang w:val="en-US" w:eastAsia="zh-CN"/>
        </w:rPr>
        <w:t>说明：项目建设单位进行市级审批时，须携带《开封市开发区工业标准厂房分割县区审批表》《</w:t>
      </w:r>
      <w:r>
        <w:rPr>
          <w:rFonts w:hint="eastAsia" w:ascii="仿宋_GB2312" w:hAnsi="仿宋_GB2312" w:eastAsia="仿宋_GB2312" w:cs="仿宋_GB2312"/>
          <w:b w:val="0"/>
          <w:bCs w:val="0"/>
          <w:sz w:val="28"/>
          <w:szCs w:val="28"/>
          <w:vertAlign w:val="baseline"/>
          <w:lang w:val="en-US" w:eastAsia="zh-CN"/>
        </w:rPr>
        <w:t>工业标准厂房分割方案》。</w:t>
      </w:r>
    </w:p>
    <w:p/>
    <w:sectPr>
      <w:footerReference r:id="rId3" w:type="default"/>
      <w:pgSz w:w="11906" w:h="16838"/>
      <w:pgMar w:top="1440" w:right="1587"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仿宋-GB2312">
    <w:altName w:val="仿宋_GB2312"/>
    <w:panose1 w:val="00000000000000000000"/>
    <w:charset w:val="86"/>
    <w:family w:val="auto"/>
    <w:pitch w:val="default"/>
    <w:sig w:usb0="00000000" w:usb1="00000000" w:usb2="00000010" w:usb3="00000000" w:csb0="0004000F" w:csb1="00000000"/>
  </w:font>
  <w:font w:name="楷体_GB2312">
    <w:panose1 w:val="02010609030101010101"/>
    <w:charset w:val="86"/>
    <w:family w:val="auto"/>
    <w:pitch w:val="default"/>
    <w:sig w:usb0="00000001" w:usb1="080E0000" w:usb2="00000000" w:usb3="00000000" w:csb0="00040000" w:csb1="00000000"/>
  </w:font>
  <w:font w:name="CESI楷体-GB2312">
    <w:altName w:val="宋体"/>
    <w:panose1 w:val="00000000000000000000"/>
    <w:charset w:val="86"/>
    <w:family w:val="auto"/>
    <w:pitch w:val="default"/>
    <w:sig w:usb0="00000000" w:usb1="00000000" w:usb2="00000012"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4MTY5MjNhN2ZiZGI1YTIzZGEwNjBhYmI3MWZhMmUifQ=="/>
  </w:docVars>
  <w:rsids>
    <w:rsidRoot w:val="49424B58"/>
    <w:rsid w:val="49424B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7"/>
    <w:next w:val="1"/>
    <w:qFormat/>
    <w:uiPriority w:val="0"/>
    <w:pPr>
      <w:widowControl w:val="0"/>
      <w:ind w:left="2520"/>
      <w:jc w:val="both"/>
    </w:pPr>
    <w:rPr>
      <w:rFonts w:ascii="Calibri" w:hAnsi="Calibri" w:eastAsia="宋体" w:cs="Times New Roman"/>
      <w:kern w:val="2"/>
      <w:sz w:val="21"/>
      <w:szCs w:val="24"/>
      <w:lang w:val="en-US" w:eastAsia="zh-CN" w:bidi="ar-SA"/>
    </w:rPr>
  </w:style>
  <w:style w:type="paragraph" w:styleId="3">
    <w:name w:val="Body Text Indent 2"/>
    <w:basedOn w:val="1"/>
    <w:qFormat/>
    <w:uiPriority w:val="99"/>
    <w:pPr>
      <w:spacing w:after="120" w:line="480" w:lineRule="auto"/>
      <w:ind w:left="420" w:leftChars="200"/>
    </w:pPr>
    <w:rPr>
      <w:kern w:val="0"/>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Normal (Web)"/>
    <w:basedOn w:val="1"/>
    <w:unhideWhenUsed/>
    <w:qFormat/>
    <w:uiPriority w:val="99"/>
    <w:pPr>
      <w:spacing w:before="100" w:beforeAutospacing="1" w:after="100" w:afterAutospacing="1"/>
    </w:pPr>
    <w:rPr>
      <w:rFonts w:ascii="宋体" w:hAnsi="宋体" w:eastAsia="宋体" w:cs="宋体"/>
      <w:sz w:val="24"/>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paragraph" w:customStyle="1" w:styleId="10">
    <w:name w:val="Default"/>
    <w:next w:val="2"/>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2023-12-20T06:56:00Z</dcterms:created>
  <dc:creator>许栋</dc:creator>
  <cp:lastModifiedBy>许栋</cp:lastModifiedBy>
  <dcterms:modified xsi:type="dcterms:W3CDTF">2023-12-20T06:57:12Z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FD2F7F4ABE2F473E936D617EDAE60D9E_11</vt:lpwstr>
  </property>
</Properties>
</file>