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autoSpaceDE/>
        <w:autoSpaceDN/>
        <w:bidi w:val="0"/>
        <w:adjustRightInd/>
        <w:spacing w:beforeAutospacing="0" w:afterAutospacing="0" w:line="560" w:lineRule="exact"/>
        <w:jc w:val="center"/>
        <w:rPr>
          <w:rFonts w:ascii="方正小标宋_GBK" w:hAnsi="方正小标宋_GBK" w:eastAsia="方正小标宋_GBK" w:cs="方正小标宋_GBK"/>
          <w:sz w:val="44"/>
          <w:szCs w:val="44"/>
        </w:rPr>
      </w:pPr>
    </w:p>
    <w:p>
      <w:pPr>
        <w:keepNext w:val="0"/>
        <w:keepLines w:val="0"/>
        <w:pageBreakBefore w:val="0"/>
        <w:widowControl w:val="0"/>
        <w:wordWrap/>
        <w:overflowPunct/>
        <w:topLinePunct w:val="0"/>
        <w:autoSpaceDE/>
        <w:autoSpaceDN/>
        <w:bidi w:val="0"/>
        <w:adjustRightInd/>
        <w:spacing w:beforeAutospacing="0" w:afterAutospacing="0" w:line="560" w:lineRule="exact"/>
        <w:jc w:val="center"/>
        <w:textAlignment w:val="baseline"/>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rPr>
        <w:t>关于印发</w:t>
      </w:r>
      <w:r>
        <w:rPr>
          <w:rFonts w:hint="eastAsia" w:ascii="方正小标宋简体" w:hAnsi="方正小标宋简体" w:eastAsia="方正小标宋简体" w:cs="方正小标宋简体"/>
          <w:kern w:val="0"/>
          <w:sz w:val="44"/>
          <w:szCs w:val="44"/>
        </w:rPr>
        <w:t>开封市开发区工业用地出让</w:t>
      </w:r>
    </w:p>
    <w:p>
      <w:pPr>
        <w:keepNext w:val="0"/>
        <w:keepLines w:val="0"/>
        <w:pageBreakBefore w:val="0"/>
        <w:widowControl w:val="0"/>
        <w:wordWrap/>
        <w:overflowPunct/>
        <w:topLinePunct w:val="0"/>
        <w:autoSpaceDE/>
        <w:autoSpaceDN/>
        <w:bidi w:val="0"/>
        <w:adjustRightInd/>
        <w:spacing w:beforeAutospacing="0" w:afterAutospacing="0" w:line="560" w:lineRule="exact"/>
        <w:jc w:val="center"/>
        <w:textAlignment w:val="baseline"/>
        <w:rPr>
          <w:rFonts w:hint="eastAsia" w:ascii="华文仿宋" w:hAnsi="华文仿宋" w:eastAsia="华文仿宋" w:cs="华文仿宋"/>
          <w:b w:val="0"/>
          <w:bCs w:val="0"/>
          <w:kern w:val="0"/>
          <w:sz w:val="32"/>
          <w:szCs w:val="32"/>
          <w:lang w:val="en-US" w:eastAsia="zh-CN"/>
        </w:rPr>
      </w:pPr>
      <w:r>
        <w:rPr>
          <w:rFonts w:hint="eastAsia" w:ascii="方正小标宋简体" w:hAnsi="方正小标宋简体" w:eastAsia="方正小标宋简体" w:cs="方正小标宋简体"/>
          <w:kern w:val="0"/>
          <w:sz w:val="44"/>
          <w:szCs w:val="44"/>
        </w:rPr>
        <w:t>管理实施办法</w:t>
      </w:r>
      <w:r>
        <w:rPr>
          <w:rFonts w:hint="eastAsia" w:ascii="方正小标宋简体" w:hAnsi="方正小标宋简体" w:eastAsia="方正小标宋简体" w:cs="方正小标宋简体"/>
          <w:kern w:val="0"/>
          <w:sz w:val="44"/>
          <w:szCs w:val="44"/>
          <w:lang w:val="en-US" w:eastAsia="zh-CN"/>
        </w:rPr>
        <w:t>的通知</w:t>
      </w:r>
    </w:p>
    <w:p>
      <w:pPr>
        <w:pStyle w:val="2"/>
        <w:keepNext w:val="0"/>
        <w:keepLines w:val="0"/>
        <w:pageBreakBefore w:val="0"/>
        <w:widowControl w:val="0"/>
        <w:wordWrap/>
        <w:overflowPunct/>
        <w:topLinePunct w:val="0"/>
        <w:autoSpaceDE/>
        <w:autoSpaceDN/>
        <w:bidi w:val="0"/>
        <w:adjustRightInd/>
        <w:spacing w:beforeAutospacing="0" w:afterAutospacing="0" w:line="560" w:lineRule="exact"/>
        <w:rPr>
          <w:rFonts w:hint="eastAsia" w:ascii="华文仿宋" w:hAnsi="华文仿宋" w:eastAsia="华文仿宋" w:cs="华文仿宋"/>
          <w:b w:val="0"/>
          <w:bCs w:val="0"/>
          <w:kern w:val="0"/>
          <w:sz w:val="32"/>
          <w:szCs w:val="32"/>
          <w:lang w:val="en-US" w:eastAsia="zh-CN"/>
        </w:rPr>
      </w:pPr>
    </w:p>
    <w:p>
      <w:pPr>
        <w:pStyle w:val="2"/>
        <w:keepNext w:val="0"/>
        <w:keepLines w:val="0"/>
        <w:pageBreakBefore w:val="0"/>
        <w:widowControl w:val="0"/>
        <w:wordWrap/>
        <w:overflowPunct/>
        <w:topLinePunct w:val="0"/>
        <w:autoSpaceDE/>
        <w:autoSpaceDN/>
        <w:bidi w:val="0"/>
        <w:adjustRightInd/>
        <w:spacing w:beforeAutospacing="0" w:afterAutospacing="0" w:line="560" w:lineRule="exact"/>
        <w:rPr>
          <w:rFonts w:hint="eastAsia" w:ascii="华文仿宋" w:hAnsi="华文仿宋" w:eastAsia="华文仿宋" w:cs="华文仿宋"/>
          <w:b w:val="0"/>
          <w:bCs/>
          <w:kern w:val="2"/>
          <w:sz w:val="32"/>
          <w:szCs w:val="32"/>
          <w:lang w:val="en-US" w:eastAsia="zh-CN" w:bidi="ar-SA"/>
        </w:rPr>
      </w:pPr>
      <w:r>
        <w:rPr>
          <w:rFonts w:hint="eastAsia" w:ascii="华文仿宋" w:hAnsi="华文仿宋" w:eastAsia="华文仿宋" w:cs="华文仿宋"/>
          <w:b w:val="0"/>
          <w:bCs/>
          <w:kern w:val="2"/>
          <w:sz w:val="32"/>
          <w:szCs w:val="32"/>
          <w:lang w:val="en-US" w:eastAsia="zh-CN" w:bidi="ar-SA"/>
        </w:rPr>
        <w:t>各县区人民政府，开发区管委会，市人民政府有关部门：</w:t>
      </w:r>
    </w:p>
    <w:p>
      <w:pPr>
        <w:keepNext w:val="0"/>
        <w:keepLines w:val="0"/>
        <w:pageBreakBefore w:val="0"/>
        <w:widowControl w:val="0"/>
        <w:kinsoku w:val="0"/>
        <w:wordWrap/>
        <w:overflowPunct/>
        <w:topLinePunct w:val="0"/>
        <w:autoSpaceDE/>
        <w:autoSpaceDN/>
        <w:bidi w:val="0"/>
        <w:adjustRightInd/>
        <w:snapToGrid w:val="0"/>
        <w:spacing w:beforeAutospacing="0" w:afterAutospacing="0" w:line="560" w:lineRule="exact"/>
        <w:ind w:firstLine="640" w:firstLineChars="200"/>
        <w:textAlignment w:val="baseline"/>
        <w:rPr>
          <w:rFonts w:hint="eastAsia" w:ascii="华文仿宋" w:hAnsi="华文仿宋" w:eastAsia="华文仿宋" w:cs="华文仿宋"/>
          <w:b w:val="0"/>
          <w:bCs/>
          <w:kern w:val="2"/>
          <w:sz w:val="32"/>
          <w:szCs w:val="32"/>
          <w:lang w:val="en-US" w:eastAsia="zh-CN" w:bidi="ar-SA"/>
        </w:rPr>
      </w:pPr>
      <w:r>
        <w:rPr>
          <w:rFonts w:hint="eastAsia" w:ascii="华文仿宋" w:hAnsi="华文仿宋" w:eastAsia="华文仿宋" w:cs="华文仿宋"/>
          <w:b w:val="0"/>
          <w:bCs/>
          <w:kern w:val="2"/>
          <w:sz w:val="32"/>
          <w:szCs w:val="32"/>
          <w:lang w:val="en-US" w:eastAsia="zh-CN" w:bidi="ar-SA"/>
        </w:rPr>
        <w:t>为贯彻落实《河南省开发区规划用地标准实施办法》《河南省开发区多层标准厂房规划用地管理办法》，进一步优化我市开发区用地结构，提高开发区节约集约用地水平，促进开发区高质量发展，经市政府同意，结合我市实际，制定了《开封市开发区工业用地出让管理实施办法》，现印发给你们，请认真贯彻执行。</w:t>
      </w:r>
    </w:p>
    <w:p>
      <w:pPr>
        <w:keepNext w:val="0"/>
        <w:keepLines w:val="0"/>
        <w:pageBreakBefore w:val="0"/>
        <w:widowControl w:val="0"/>
        <w:wordWrap/>
        <w:overflowPunct/>
        <w:topLinePunct w:val="0"/>
        <w:autoSpaceDE/>
        <w:autoSpaceDN/>
        <w:bidi w:val="0"/>
        <w:adjustRightInd/>
        <w:spacing w:beforeAutospacing="0" w:afterAutospacing="0" w:line="560" w:lineRule="exact"/>
        <w:jc w:val="center"/>
        <w:textAlignment w:val="baseline"/>
        <w:rPr>
          <w:rFonts w:hint="eastAsia" w:ascii="华文仿宋" w:hAnsi="华文仿宋" w:eastAsia="华文仿宋" w:cs="华文仿宋"/>
          <w:b w:val="0"/>
          <w:bCs/>
          <w:kern w:val="2"/>
          <w:sz w:val="32"/>
          <w:szCs w:val="32"/>
          <w:lang w:val="en-US" w:eastAsia="zh-CN" w:bidi="ar-SA"/>
        </w:rPr>
      </w:pPr>
    </w:p>
    <w:p>
      <w:pPr>
        <w:pStyle w:val="2"/>
        <w:keepNext w:val="0"/>
        <w:keepLines w:val="0"/>
        <w:pageBreakBefore w:val="0"/>
        <w:widowControl w:val="0"/>
        <w:wordWrap/>
        <w:overflowPunct/>
        <w:topLinePunct w:val="0"/>
        <w:autoSpaceDE/>
        <w:autoSpaceDN/>
        <w:bidi w:val="0"/>
        <w:adjustRightInd/>
        <w:spacing w:beforeAutospacing="0" w:afterAutospacing="0" w:line="560" w:lineRule="exact"/>
        <w:rPr>
          <w:rFonts w:hint="eastAsia" w:ascii="华文仿宋" w:hAnsi="华文仿宋" w:eastAsia="华文仿宋" w:cs="华文仿宋"/>
          <w:b w:val="0"/>
          <w:bCs/>
          <w:kern w:val="2"/>
          <w:sz w:val="32"/>
          <w:szCs w:val="32"/>
          <w:lang w:val="en-US" w:eastAsia="zh-CN" w:bidi="ar-SA"/>
        </w:rPr>
      </w:pPr>
    </w:p>
    <w:p>
      <w:pPr>
        <w:keepNext w:val="0"/>
        <w:keepLines w:val="0"/>
        <w:pageBreakBefore w:val="0"/>
        <w:widowControl w:val="0"/>
        <w:wordWrap/>
        <w:overflowPunct/>
        <w:topLinePunct w:val="0"/>
        <w:autoSpaceDE/>
        <w:autoSpaceDN/>
        <w:bidi w:val="0"/>
        <w:adjustRightInd/>
        <w:spacing w:beforeAutospacing="0" w:afterAutospacing="0" w:line="560" w:lineRule="exact"/>
        <w:ind w:firstLine="4800" w:firstLineChars="1500"/>
        <w:rPr>
          <w:rFonts w:hint="eastAsia" w:ascii="华文仿宋" w:hAnsi="华文仿宋" w:eastAsia="华文仿宋" w:cs="华文仿宋"/>
          <w:b w:val="0"/>
          <w:bCs/>
          <w:kern w:val="2"/>
          <w:sz w:val="32"/>
          <w:szCs w:val="32"/>
          <w:lang w:val="en-US" w:eastAsia="zh-CN" w:bidi="ar-SA"/>
        </w:rPr>
      </w:pPr>
      <w:r>
        <w:rPr>
          <w:rFonts w:hint="eastAsia" w:ascii="华文仿宋" w:hAnsi="华文仿宋" w:eastAsia="华文仿宋" w:cs="华文仿宋"/>
          <w:b w:val="0"/>
          <w:bCs/>
          <w:kern w:val="2"/>
          <w:sz w:val="32"/>
          <w:szCs w:val="32"/>
          <w:lang w:val="en-US" w:eastAsia="zh-CN" w:bidi="ar-SA"/>
        </w:rPr>
        <w:t>2023年11月13日</w:t>
      </w:r>
    </w:p>
    <w:p>
      <w:pPr>
        <w:keepNext w:val="0"/>
        <w:keepLines w:val="0"/>
        <w:pageBreakBefore w:val="0"/>
        <w:widowControl w:val="0"/>
        <w:wordWrap/>
        <w:overflowPunct/>
        <w:topLinePunct w:val="0"/>
        <w:autoSpaceDE/>
        <w:autoSpaceDN/>
        <w:bidi w:val="0"/>
        <w:adjustRightInd/>
        <w:spacing w:beforeAutospacing="0" w:afterAutospacing="0" w:line="560" w:lineRule="exact"/>
      </w:pPr>
    </w:p>
    <w:p>
      <w:pPr>
        <w:pStyle w:val="2"/>
        <w:keepNext w:val="0"/>
        <w:keepLines w:val="0"/>
        <w:pageBreakBefore w:val="0"/>
        <w:widowControl w:val="0"/>
        <w:wordWrap/>
        <w:overflowPunct/>
        <w:topLinePunct w:val="0"/>
        <w:autoSpaceDE/>
        <w:autoSpaceDN/>
        <w:bidi w:val="0"/>
        <w:adjustRightInd/>
        <w:spacing w:beforeAutospacing="0" w:afterAutospacing="0" w:line="560" w:lineRule="exact"/>
      </w:pPr>
    </w:p>
    <w:p>
      <w:pPr>
        <w:keepNext w:val="0"/>
        <w:keepLines w:val="0"/>
        <w:pageBreakBefore w:val="0"/>
        <w:widowControl w:val="0"/>
        <w:wordWrap/>
        <w:overflowPunct/>
        <w:topLinePunct w:val="0"/>
        <w:autoSpaceDE/>
        <w:autoSpaceDN/>
        <w:bidi w:val="0"/>
        <w:adjustRightInd/>
        <w:spacing w:beforeAutospacing="0" w:afterAutospacing="0" w:line="560" w:lineRule="exact"/>
      </w:pPr>
    </w:p>
    <w:p>
      <w:pPr>
        <w:pStyle w:val="2"/>
        <w:keepNext w:val="0"/>
        <w:keepLines w:val="0"/>
        <w:pageBreakBefore w:val="0"/>
        <w:widowControl w:val="0"/>
        <w:wordWrap/>
        <w:overflowPunct/>
        <w:topLinePunct w:val="0"/>
        <w:autoSpaceDE/>
        <w:autoSpaceDN/>
        <w:bidi w:val="0"/>
        <w:adjustRightInd/>
        <w:spacing w:beforeAutospacing="0" w:afterAutospacing="0" w:line="560" w:lineRule="exact"/>
      </w:pPr>
    </w:p>
    <w:p>
      <w:pPr>
        <w:keepNext w:val="0"/>
        <w:keepLines w:val="0"/>
        <w:pageBreakBefore w:val="0"/>
        <w:widowControl w:val="0"/>
        <w:wordWrap/>
        <w:overflowPunct/>
        <w:topLinePunct w:val="0"/>
        <w:autoSpaceDE/>
        <w:autoSpaceDN/>
        <w:bidi w:val="0"/>
        <w:adjustRightInd/>
        <w:spacing w:beforeAutospacing="0" w:afterAutospacing="0" w:line="560" w:lineRule="exact"/>
      </w:pPr>
    </w:p>
    <w:p>
      <w:pPr>
        <w:pStyle w:val="2"/>
        <w:keepNext w:val="0"/>
        <w:keepLines w:val="0"/>
        <w:pageBreakBefore w:val="0"/>
        <w:widowControl w:val="0"/>
        <w:wordWrap/>
        <w:overflowPunct/>
        <w:topLinePunct w:val="0"/>
        <w:autoSpaceDE/>
        <w:autoSpaceDN/>
        <w:bidi w:val="0"/>
        <w:adjustRightInd/>
        <w:spacing w:beforeAutospacing="0" w:afterAutospacing="0" w:line="560" w:lineRule="exact"/>
      </w:pPr>
    </w:p>
    <w:p>
      <w:pPr>
        <w:keepNext w:val="0"/>
        <w:keepLines w:val="0"/>
        <w:pageBreakBefore w:val="0"/>
        <w:widowControl w:val="0"/>
        <w:wordWrap/>
        <w:overflowPunct/>
        <w:topLinePunct w:val="0"/>
        <w:autoSpaceDE/>
        <w:autoSpaceDN/>
        <w:bidi w:val="0"/>
        <w:adjustRightInd/>
        <w:spacing w:beforeAutospacing="0" w:afterAutospacing="0" w:line="560" w:lineRule="exact"/>
        <w:jc w:val="center"/>
        <w:textAlignment w:val="baseline"/>
        <w:rPr>
          <w:rFonts w:ascii="方正小标宋简体" w:hAnsi="方正小标宋简体" w:eastAsia="方正小标宋简体" w:cs="方正小标宋简体"/>
          <w:kern w:val="0"/>
          <w:sz w:val="44"/>
          <w:szCs w:val="44"/>
        </w:rPr>
      </w:pPr>
    </w:p>
    <w:p>
      <w:pPr>
        <w:keepNext w:val="0"/>
        <w:keepLines w:val="0"/>
        <w:pageBreakBefore w:val="0"/>
        <w:widowControl w:val="0"/>
        <w:wordWrap/>
        <w:overflowPunct/>
        <w:topLinePunct w:val="0"/>
        <w:autoSpaceDE/>
        <w:autoSpaceDN/>
        <w:bidi w:val="0"/>
        <w:adjustRightInd/>
        <w:spacing w:beforeAutospacing="0" w:afterAutospacing="0" w:line="560" w:lineRule="exact"/>
        <w:jc w:val="center"/>
        <w:textAlignment w:val="baseline"/>
        <w:rPr>
          <w:rFonts w:hint="eastAsia" w:ascii="方正小标宋简体" w:hAnsi="方正小标宋简体" w:eastAsia="方正小标宋简体" w:cs="方正小标宋简体"/>
          <w:kern w:val="0"/>
          <w:sz w:val="44"/>
          <w:szCs w:val="44"/>
        </w:rPr>
      </w:pPr>
    </w:p>
    <w:p>
      <w:pPr>
        <w:keepNext w:val="0"/>
        <w:keepLines w:val="0"/>
        <w:pageBreakBefore w:val="0"/>
        <w:widowControl w:val="0"/>
        <w:wordWrap/>
        <w:overflowPunct/>
        <w:topLinePunct w:val="0"/>
        <w:autoSpaceDE/>
        <w:autoSpaceDN/>
        <w:bidi w:val="0"/>
        <w:adjustRightInd/>
        <w:spacing w:beforeAutospacing="0" w:afterAutospacing="0" w:line="560" w:lineRule="exact"/>
        <w:jc w:val="center"/>
        <w:textAlignment w:val="baseline"/>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kern w:val="0"/>
          <w:sz w:val="44"/>
          <w:szCs w:val="44"/>
        </w:rPr>
        <w:t>开封市开发区工业用地出让管理实施办法</w:t>
      </w:r>
    </w:p>
    <w:p>
      <w:pPr>
        <w:pStyle w:val="2"/>
        <w:keepNext w:val="0"/>
        <w:keepLines w:val="0"/>
        <w:pageBreakBefore w:val="0"/>
        <w:widowControl w:val="0"/>
        <w:wordWrap/>
        <w:overflowPunct/>
        <w:topLinePunct w:val="0"/>
        <w:autoSpaceDE/>
        <w:autoSpaceDN/>
        <w:bidi w:val="0"/>
        <w:adjustRightInd/>
        <w:spacing w:beforeAutospacing="0" w:afterAutospacing="0" w:line="560" w:lineRule="exact"/>
        <w:jc w:val="center"/>
        <w:rPr>
          <w:rFonts w:hint="default" w:ascii="黑体" w:hAnsi="黑体" w:eastAsia="黑体" w:cs="黑体"/>
          <w:b w:val="0"/>
          <w:bCs w:val="0"/>
          <w:color w:val="333333"/>
          <w:sz w:val="32"/>
          <w:szCs w:val="32"/>
          <w:shd w:val="clear" w:color="auto" w:fill="FFFFFF"/>
        </w:rPr>
      </w:pPr>
    </w:p>
    <w:p>
      <w:pPr>
        <w:pStyle w:val="2"/>
        <w:keepNext w:val="0"/>
        <w:keepLines w:val="0"/>
        <w:pageBreakBefore w:val="0"/>
        <w:widowControl w:val="0"/>
        <w:wordWrap/>
        <w:overflowPunct/>
        <w:topLinePunct w:val="0"/>
        <w:autoSpaceDE/>
        <w:autoSpaceDN/>
        <w:bidi w:val="0"/>
        <w:adjustRightInd/>
        <w:spacing w:beforeAutospacing="0" w:afterAutospacing="0" w:line="560" w:lineRule="exact"/>
        <w:jc w:val="center"/>
        <w:rPr>
          <w:rFonts w:hint="default" w:ascii="黑体" w:hAnsi="黑体" w:eastAsia="黑体" w:cs="黑体"/>
          <w:b w:val="0"/>
          <w:bCs w:val="0"/>
          <w:color w:val="333333"/>
          <w:sz w:val="32"/>
          <w:szCs w:val="32"/>
          <w:shd w:val="clear" w:color="auto" w:fill="FFFFFF"/>
        </w:rPr>
      </w:pPr>
      <w:r>
        <w:rPr>
          <w:rFonts w:ascii="黑体" w:hAnsi="黑体" w:eastAsia="黑体" w:cs="黑体"/>
          <w:b w:val="0"/>
          <w:bCs w:val="0"/>
          <w:color w:val="333333"/>
          <w:sz w:val="32"/>
          <w:szCs w:val="32"/>
          <w:shd w:val="clear" w:color="auto" w:fill="FFFFFF"/>
        </w:rPr>
        <w:t>第一章 总则</w:t>
      </w:r>
    </w:p>
    <w:p>
      <w:pPr>
        <w:keepNext w:val="0"/>
        <w:keepLines w:val="0"/>
        <w:pageBreakBefore w:val="0"/>
        <w:widowControl w:val="0"/>
        <w:kinsoku w:val="0"/>
        <w:wordWrap/>
        <w:overflowPunct/>
        <w:topLinePunct w:val="0"/>
        <w:autoSpaceDE/>
        <w:autoSpaceDN/>
        <w:bidi w:val="0"/>
        <w:adjustRightInd/>
        <w:snapToGrid w:val="0"/>
        <w:spacing w:beforeAutospacing="0" w:afterAutospacing="0" w:line="560" w:lineRule="exact"/>
        <w:ind w:firstLine="640" w:firstLineChars="200"/>
        <w:textAlignment w:val="baseline"/>
        <w:rPr>
          <w:rFonts w:ascii="Times New Roman" w:hAnsi="Times New Roman" w:eastAsia="仿宋" w:cs="Times New Roman"/>
          <w:sz w:val="32"/>
          <w:szCs w:val="32"/>
        </w:rPr>
      </w:pPr>
      <w:r>
        <w:rPr>
          <w:rFonts w:hint="eastAsia" w:ascii="黑体" w:hAnsi="黑体" w:eastAsia="黑体" w:cs="黑体"/>
          <w:b w:val="0"/>
          <w:bCs w:val="0"/>
          <w:sz w:val="32"/>
          <w:szCs w:val="32"/>
        </w:rPr>
        <w:t>第一条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bCs/>
          <w:sz w:val="32"/>
          <w:szCs w:val="32"/>
        </w:rPr>
        <w:t>为贯彻落实</w:t>
      </w:r>
      <w:r>
        <w:rPr>
          <w:rFonts w:hint="default" w:ascii="华文仿宋" w:hAnsi="华文仿宋" w:eastAsia="华文仿宋" w:cs="华文仿宋"/>
          <w:bCs/>
          <w:sz w:val="32"/>
          <w:szCs w:val="32"/>
          <w:lang w:val="en-US" w:eastAsia="zh-CN"/>
        </w:rPr>
        <w:t>《</w:t>
      </w:r>
      <w:r>
        <w:rPr>
          <w:rFonts w:hint="eastAsia" w:ascii="华文仿宋" w:hAnsi="华文仿宋" w:eastAsia="华文仿宋" w:cs="华文仿宋"/>
          <w:bCs/>
          <w:sz w:val="32"/>
          <w:szCs w:val="32"/>
          <w:lang w:val="en-US" w:eastAsia="zh-CN"/>
        </w:rPr>
        <w:t>河南省自然资源厅 河南省发展和改革委员会 河南省工业和信息化厅关于印发河南省</w:t>
      </w:r>
      <w:r>
        <w:rPr>
          <w:rFonts w:hint="default" w:ascii="华文仿宋" w:hAnsi="华文仿宋" w:eastAsia="华文仿宋" w:cs="华文仿宋"/>
          <w:bCs/>
          <w:sz w:val="32"/>
          <w:szCs w:val="32"/>
          <w:lang w:val="en-US" w:eastAsia="zh-CN"/>
        </w:rPr>
        <w:t>开发区规划用地标准实施办法</w:t>
      </w:r>
      <w:r>
        <w:rPr>
          <w:rFonts w:hint="eastAsia" w:ascii="华文仿宋" w:hAnsi="华文仿宋" w:eastAsia="华文仿宋" w:cs="华文仿宋"/>
          <w:bCs/>
          <w:sz w:val="32"/>
          <w:szCs w:val="32"/>
          <w:lang w:val="en-US" w:eastAsia="zh-CN"/>
        </w:rPr>
        <w:t>的通知</w:t>
      </w:r>
      <w:r>
        <w:rPr>
          <w:rFonts w:hint="default" w:ascii="华文仿宋" w:hAnsi="华文仿宋" w:eastAsia="华文仿宋" w:cs="华文仿宋"/>
          <w:bCs/>
          <w:sz w:val="32"/>
          <w:szCs w:val="32"/>
          <w:lang w:val="en-US" w:eastAsia="zh-CN"/>
        </w:rPr>
        <w:t>》</w:t>
      </w:r>
      <w:r>
        <w:rPr>
          <w:rFonts w:hint="eastAsia" w:ascii="华文仿宋" w:hAnsi="华文仿宋" w:eastAsia="华文仿宋" w:cs="华文仿宋"/>
          <w:bCs/>
          <w:sz w:val="32"/>
          <w:szCs w:val="32"/>
          <w:lang w:val="en-US" w:eastAsia="zh-CN"/>
        </w:rPr>
        <w:t xml:space="preserve">（豫自然资发〔2023〕48号） </w:t>
      </w:r>
      <w:r>
        <w:rPr>
          <w:rFonts w:hint="default" w:ascii="华文仿宋" w:hAnsi="华文仿宋" w:eastAsia="华文仿宋" w:cs="华文仿宋"/>
          <w:bCs/>
          <w:sz w:val="32"/>
          <w:szCs w:val="32"/>
          <w:lang w:val="en-US" w:eastAsia="zh-CN"/>
        </w:rPr>
        <w:t>《</w:t>
      </w:r>
      <w:r>
        <w:rPr>
          <w:rFonts w:hint="eastAsia" w:ascii="华文仿宋" w:hAnsi="华文仿宋" w:eastAsia="华文仿宋" w:cs="华文仿宋"/>
          <w:bCs/>
          <w:sz w:val="32"/>
          <w:szCs w:val="32"/>
          <w:lang w:val="en-US" w:eastAsia="zh-CN"/>
        </w:rPr>
        <w:t>关于印发</w:t>
      </w:r>
      <w:r>
        <w:rPr>
          <w:rFonts w:hint="default" w:ascii="华文仿宋" w:hAnsi="华文仿宋" w:eastAsia="华文仿宋" w:cs="华文仿宋"/>
          <w:bCs/>
          <w:sz w:val="32"/>
          <w:szCs w:val="32"/>
          <w:lang w:val="en-US" w:eastAsia="zh-CN"/>
        </w:rPr>
        <w:t>河南省开发区多层标准厂房规划用地管理办法</w:t>
      </w:r>
      <w:r>
        <w:rPr>
          <w:rFonts w:hint="eastAsia" w:ascii="华文仿宋" w:hAnsi="华文仿宋" w:eastAsia="华文仿宋" w:cs="华文仿宋"/>
          <w:bCs/>
          <w:sz w:val="32"/>
          <w:szCs w:val="32"/>
          <w:lang w:val="en-US" w:eastAsia="zh-CN"/>
        </w:rPr>
        <w:t>的通知</w:t>
      </w:r>
      <w:r>
        <w:rPr>
          <w:rFonts w:hint="default" w:ascii="华文仿宋" w:hAnsi="华文仿宋" w:eastAsia="华文仿宋" w:cs="华文仿宋"/>
          <w:bCs/>
          <w:sz w:val="32"/>
          <w:szCs w:val="32"/>
          <w:lang w:val="en-US" w:eastAsia="zh-CN"/>
        </w:rPr>
        <w:t>》</w:t>
      </w:r>
      <w:r>
        <w:rPr>
          <w:rFonts w:hint="eastAsia" w:ascii="华文仿宋" w:hAnsi="华文仿宋" w:eastAsia="华文仿宋" w:cs="华文仿宋"/>
          <w:bCs/>
          <w:sz w:val="32"/>
          <w:szCs w:val="32"/>
          <w:lang w:val="en-US" w:eastAsia="zh-CN"/>
        </w:rPr>
        <w:t>（豫自然资发〔2023〕47号）</w:t>
      </w:r>
      <w:r>
        <w:rPr>
          <w:rFonts w:hint="default" w:ascii="华文仿宋" w:hAnsi="华文仿宋" w:eastAsia="华文仿宋" w:cs="华文仿宋"/>
          <w:bCs/>
          <w:sz w:val="32"/>
          <w:szCs w:val="32"/>
          <w:lang w:val="en-US" w:eastAsia="zh-CN"/>
        </w:rPr>
        <w:t>，进一步优化我市开发区用地结构，提升工业用地单位面积利用效率和产出水平，推动工业用地提质增效，促进开发区高质量发展和节约集约用地水平。</w:t>
      </w:r>
      <w:r>
        <w:rPr>
          <w:rFonts w:hint="eastAsia" w:ascii="华文仿宋" w:hAnsi="华文仿宋" w:eastAsia="华文仿宋" w:cs="华文仿宋"/>
          <w:bCs/>
          <w:sz w:val="32"/>
          <w:szCs w:val="32"/>
        </w:rPr>
        <w:t>依据相关规定，结合我市实际，制定本实施办法。</w:t>
      </w:r>
    </w:p>
    <w:p>
      <w:pPr>
        <w:keepNext w:val="0"/>
        <w:keepLines w:val="0"/>
        <w:pageBreakBefore w:val="0"/>
        <w:widowControl w:val="0"/>
        <w:kinsoku w:val="0"/>
        <w:wordWrap/>
        <w:overflowPunct/>
        <w:topLinePunct w:val="0"/>
        <w:autoSpaceDE/>
        <w:autoSpaceDN/>
        <w:bidi w:val="0"/>
        <w:adjustRightInd/>
        <w:snapToGrid w:val="0"/>
        <w:spacing w:beforeAutospacing="0" w:afterAutospacing="0" w:line="560" w:lineRule="exact"/>
        <w:ind w:firstLine="640" w:firstLineChars="200"/>
        <w:textAlignment w:val="baseline"/>
        <w:rPr>
          <w:rFonts w:hint="default" w:ascii="华文仿宋" w:hAnsi="华文仿宋" w:eastAsia="华文仿宋" w:cs="华文仿宋"/>
          <w:bCs/>
          <w:sz w:val="32"/>
          <w:szCs w:val="32"/>
          <w:lang w:val="en-US" w:eastAsia="zh-CN"/>
        </w:rPr>
      </w:pPr>
      <w:r>
        <w:rPr>
          <w:rFonts w:hint="eastAsia" w:ascii="黑体" w:hAnsi="黑体" w:eastAsia="黑体" w:cs="黑体"/>
          <w:b w:val="0"/>
          <w:bCs w:val="0"/>
          <w:sz w:val="32"/>
          <w:szCs w:val="32"/>
        </w:rPr>
        <w:t>第二条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bCs/>
          <w:sz w:val="32"/>
          <w:szCs w:val="32"/>
        </w:rPr>
        <w:t>全市8个经国家、省人民政府明确且公布的开发区范围内，编制开发区国土空间规划、配置工业项目等建设用地出让应当遵循《开封市开发区工业项目建设用地控制指标》</w:t>
      </w:r>
      <w:r>
        <w:rPr>
          <w:rFonts w:hint="eastAsia" w:ascii="华文仿宋" w:hAnsi="华文仿宋" w:eastAsia="华文仿宋" w:cs="华文仿宋"/>
          <w:b w:val="0"/>
          <w:bCs/>
          <w:sz w:val="32"/>
          <w:szCs w:val="32"/>
        </w:rPr>
        <w:t>（以下简称《控制指标》）</w:t>
      </w:r>
      <w:r>
        <w:rPr>
          <w:rFonts w:hint="eastAsia" w:ascii="华文仿宋" w:hAnsi="华文仿宋" w:eastAsia="华文仿宋" w:cs="华文仿宋"/>
          <w:bCs/>
          <w:sz w:val="32"/>
          <w:szCs w:val="32"/>
        </w:rPr>
        <w:t>。</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rPr>
          <w:rFonts w:ascii="Times New Roman" w:hAnsi="Times New Roman" w:eastAsia="仿宋" w:cs="Times New Roman"/>
          <w:bCs/>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bCs/>
          <w:sz w:val="32"/>
          <w:szCs w:val="32"/>
        </w:rPr>
        <w:t>工业用地出让应当坚持加强产业准入管理、坚持节约集约用地、市场配置土地资源的原则。</w:t>
      </w:r>
    </w:p>
    <w:p>
      <w:pPr>
        <w:pStyle w:val="3"/>
        <w:keepNext w:val="0"/>
        <w:keepLines w:val="0"/>
        <w:pageBreakBefore w:val="0"/>
        <w:widowControl w:val="0"/>
        <w:wordWrap/>
        <w:overflowPunct/>
        <w:topLinePunct w:val="0"/>
        <w:autoSpaceDE/>
        <w:autoSpaceDN/>
        <w:bidi w:val="0"/>
        <w:adjustRightInd/>
        <w:spacing w:beforeAutospacing="0" w:after="0" w:afterAutospacing="0" w:line="560" w:lineRule="exact"/>
        <w:ind w:firstLine="640" w:firstLineChars="200"/>
        <w:rPr>
          <w:rFonts w:ascii="Times New Roman" w:hAnsi="Times New Roman" w:eastAsia="仿宋" w:cs="Times New Roman"/>
          <w:bCs/>
          <w:sz w:val="32"/>
          <w:szCs w:val="32"/>
        </w:rPr>
      </w:pPr>
      <w:r>
        <w:rPr>
          <w:rFonts w:hint="eastAsia" w:ascii="黑体" w:hAnsi="黑体" w:eastAsia="黑体" w:cs="黑体"/>
          <w:b w:val="0"/>
          <w:bCs w:val="0"/>
          <w:kern w:val="2"/>
          <w:sz w:val="32"/>
          <w:szCs w:val="32"/>
          <w:lang w:val="en-US" w:eastAsia="zh-CN" w:bidi="ar-SA"/>
        </w:rPr>
        <w:t xml:space="preserve">第四条  </w:t>
      </w:r>
      <w:r>
        <w:rPr>
          <w:rFonts w:hint="eastAsia" w:ascii="华文仿宋" w:hAnsi="华文仿宋" w:eastAsia="华文仿宋" w:cs="华文仿宋"/>
          <w:bCs/>
          <w:kern w:val="2"/>
          <w:sz w:val="32"/>
          <w:szCs w:val="32"/>
          <w:lang w:val="en-US" w:eastAsia="zh-CN" w:bidi="ar-SA"/>
        </w:rPr>
        <w:t>市、县自然资源部门负责工业用地规划和土地利用管理等工作；发展改革部门会同工业和信息化部门负责产业政策符合性认定；生态环境部门负责工业用地环境保护的监督管理工作；住建部门负责项目建成后的竣工验收；政府其他有关部门按照各自职责，做好配合、服务、监管工作。</w:t>
      </w:r>
    </w:p>
    <w:p>
      <w:pPr>
        <w:pStyle w:val="3"/>
        <w:keepNext w:val="0"/>
        <w:keepLines w:val="0"/>
        <w:pageBreakBefore w:val="0"/>
        <w:widowControl w:val="0"/>
        <w:wordWrap/>
        <w:overflowPunct/>
        <w:topLinePunct w:val="0"/>
        <w:autoSpaceDE/>
        <w:autoSpaceDN/>
        <w:bidi w:val="0"/>
        <w:adjustRightInd/>
        <w:spacing w:beforeAutospacing="0" w:after="0" w:afterAutospacing="0" w:line="560" w:lineRule="exact"/>
        <w:ind w:firstLine="640" w:firstLineChars="200"/>
      </w:pPr>
      <w:r>
        <w:rPr>
          <w:rFonts w:hint="eastAsia" w:ascii="华文仿宋" w:hAnsi="华文仿宋" w:eastAsia="华文仿宋" w:cs="华文仿宋"/>
          <w:bCs/>
          <w:kern w:val="2"/>
          <w:sz w:val="32"/>
          <w:szCs w:val="32"/>
          <w:lang w:val="en-US" w:eastAsia="zh-CN" w:bidi="ar-SA"/>
        </w:rPr>
        <w:t>开封经济技术开发区、开封精细化工开发区、开封祥符区先进制造业开发区、开封汴东先进制造业开发区、杞县先进制造业开发区、通许高新技术开发区、尉氏县先进制造业开发区、兰考经济技术开发区管理委员会（以下简称管委会）按照本办法的规定，负责实施其管理区域的工业用地出让履约监管及日常管理等工作。</w:t>
      </w:r>
    </w:p>
    <w:p>
      <w:pPr>
        <w:pStyle w:val="2"/>
        <w:keepNext w:val="0"/>
        <w:keepLines w:val="0"/>
        <w:pageBreakBefore w:val="0"/>
        <w:widowControl w:val="0"/>
        <w:wordWrap/>
        <w:overflowPunct/>
        <w:topLinePunct w:val="0"/>
        <w:autoSpaceDE/>
        <w:autoSpaceDN/>
        <w:bidi w:val="0"/>
        <w:adjustRightInd/>
        <w:spacing w:beforeAutospacing="0" w:afterAutospacing="0" w:line="560" w:lineRule="exact"/>
        <w:jc w:val="center"/>
        <w:rPr>
          <w:rFonts w:hint="default" w:ascii="黑体" w:hAnsi="黑体" w:eastAsia="黑体" w:cs="黑体"/>
          <w:b w:val="0"/>
          <w:bCs w:val="0"/>
          <w:color w:val="333333"/>
          <w:sz w:val="32"/>
          <w:szCs w:val="32"/>
          <w:shd w:val="clear" w:color="auto" w:fill="FFFFFF"/>
        </w:rPr>
      </w:pPr>
      <w:r>
        <w:rPr>
          <w:rFonts w:ascii="黑体" w:hAnsi="黑体" w:eastAsia="黑体" w:cs="黑体"/>
          <w:b w:val="0"/>
          <w:bCs w:val="0"/>
          <w:color w:val="333333"/>
          <w:sz w:val="32"/>
          <w:szCs w:val="32"/>
          <w:shd w:val="clear" w:color="auto" w:fill="FFFFFF"/>
        </w:rPr>
        <w:t>第二章 准入管理</w:t>
      </w:r>
    </w:p>
    <w:p>
      <w:pPr>
        <w:keepNext w:val="0"/>
        <w:keepLines w:val="0"/>
        <w:pageBreakBefore w:val="0"/>
        <w:widowControl w:val="0"/>
        <w:wordWrap/>
        <w:overflowPunct/>
        <w:topLinePunct w:val="0"/>
        <w:autoSpaceDE/>
        <w:autoSpaceDN/>
        <w:bidi w:val="0"/>
        <w:adjustRightInd/>
        <w:snapToGrid w:val="0"/>
        <w:spacing w:beforeAutospacing="0" w:afterAutospacing="0" w:line="560" w:lineRule="exact"/>
        <w:ind w:firstLine="640" w:firstLineChars="200"/>
        <w:textAlignment w:val="baseline"/>
        <w:rPr>
          <w:rFonts w:hint="eastAsia" w:ascii="华文仿宋" w:hAnsi="华文仿宋" w:eastAsia="华文仿宋" w:cs="华文仿宋"/>
          <w:bCs/>
          <w:sz w:val="32"/>
          <w:szCs w:val="32"/>
        </w:rPr>
      </w:pPr>
      <w:r>
        <w:rPr>
          <w:rFonts w:hint="eastAsia" w:ascii="黑体" w:hAnsi="黑体" w:eastAsia="黑体" w:cs="黑体"/>
          <w:b w:val="0"/>
          <w:bCs w:val="0"/>
          <w:sz w:val="32"/>
          <w:szCs w:val="32"/>
        </w:rPr>
        <w:t>第五条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bCs/>
          <w:sz w:val="32"/>
          <w:szCs w:val="32"/>
        </w:rPr>
        <w:t>工业项目分为重点建设类、限制建设类、禁止建设类、一般建设类等四类项目。</w:t>
      </w:r>
    </w:p>
    <w:p>
      <w:pPr>
        <w:keepNext w:val="0"/>
        <w:keepLines w:val="0"/>
        <w:pageBreakBefore w:val="0"/>
        <w:widowControl w:val="0"/>
        <w:wordWrap/>
        <w:overflowPunct/>
        <w:topLinePunct w:val="0"/>
        <w:autoSpaceDE/>
        <w:autoSpaceDN/>
        <w:bidi w:val="0"/>
        <w:adjustRightInd/>
        <w:snapToGrid w:val="0"/>
        <w:spacing w:beforeAutospacing="0" w:afterAutospacing="0" w:line="560" w:lineRule="exact"/>
        <w:ind w:firstLine="640" w:firstLineChars="200"/>
        <w:textAlignment w:val="baseline"/>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（一）重点建设类工业项目是指国家、省、市重点产业项目，《国民经济行业分类》（GB/T 4754）的制造业对应的战略性新兴产业、先进制造业。先进制造业与战略性新兴产业对应目录参照自然资源部《关于发布工业项目建设用地控制指标的通知》。</w:t>
      </w:r>
    </w:p>
    <w:p>
      <w:pPr>
        <w:keepNext w:val="0"/>
        <w:keepLines w:val="0"/>
        <w:pageBreakBefore w:val="0"/>
        <w:widowControl w:val="0"/>
        <w:wordWrap/>
        <w:overflowPunct/>
        <w:topLinePunct w:val="0"/>
        <w:autoSpaceDE/>
        <w:autoSpaceDN/>
        <w:bidi w:val="0"/>
        <w:adjustRightInd/>
        <w:snapToGrid w:val="0"/>
        <w:spacing w:beforeAutospacing="0" w:afterAutospacing="0" w:line="560" w:lineRule="exact"/>
        <w:ind w:firstLine="640" w:firstLineChars="200"/>
        <w:textAlignment w:val="baseline"/>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（二）限制建设类工业项目是指《限制用地项目目录》中确定的工业项目以及工业地产项目；</w:t>
      </w:r>
    </w:p>
    <w:p>
      <w:pPr>
        <w:keepNext w:val="0"/>
        <w:keepLines w:val="0"/>
        <w:pageBreakBefore w:val="0"/>
        <w:widowControl w:val="0"/>
        <w:wordWrap/>
        <w:overflowPunct/>
        <w:topLinePunct w:val="0"/>
        <w:autoSpaceDE/>
        <w:autoSpaceDN/>
        <w:bidi w:val="0"/>
        <w:adjustRightInd/>
        <w:snapToGrid w:val="0"/>
        <w:spacing w:beforeAutospacing="0" w:afterAutospacing="0" w:line="560" w:lineRule="exact"/>
        <w:ind w:firstLine="640" w:firstLineChars="200"/>
        <w:textAlignment w:val="baseline"/>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三）禁止建设类工业项目是指《禁止用地项目目录》中确定的工业项目；限制和禁止类依据国土资源部国家发展和改革委员会关于发布实施《限制用地项目目录（2012年本）》和《禁止用地项目目录（2012年本）》的通知（国土资发〔2012〕98号）</w:t>
      </w:r>
      <w:r>
        <w:rPr>
          <w:rFonts w:hint="eastAsia" w:ascii="华文仿宋" w:hAnsi="华文仿宋" w:eastAsia="华文仿宋" w:cs="华文仿宋"/>
          <w:bCs/>
          <w:sz w:val="32"/>
          <w:szCs w:val="32"/>
          <w:lang w:val="en-US"/>
        </w:rPr>
        <w:t>执行</w:t>
      </w:r>
      <w:r>
        <w:rPr>
          <w:rFonts w:hint="eastAsia" w:ascii="华文仿宋" w:hAnsi="华文仿宋" w:eastAsia="华文仿宋" w:cs="华文仿宋"/>
          <w:bCs/>
          <w:sz w:val="32"/>
          <w:szCs w:val="32"/>
        </w:rPr>
        <w:t>。</w:t>
      </w:r>
    </w:p>
    <w:p>
      <w:pPr>
        <w:keepNext w:val="0"/>
        <w:keepLines w:val="0"/>
        <w:pageBreakBefore w:val="0"/>
        <w:widowControl w:val="0"/>
        <w:wordWrap/>
        <w:overflowPunct/>
        <w:topLinePunct w:val="0"/>
        <w:autoSpaceDE/>
        <w:autoSpaceDN/>
        <w:bidi w:val="0"/>
        <w:adjustRightInd/>
        <w:snapToGrid w:val="0"/>
        <w:spacing w:beforeAutospacing="0" w:afterAutospacing="0" w:line="560" w:lineRule="exact"/>
        <w:ind w:firstLine="640" w:firstLineChars="200"/>
        <w:textAlignment w:val="baseline"/>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（四）一般建设类工业项目是指除重点建设类、限制建设类、禁止建设类以外的工业项目；</w:t>
      </w:r>
    </w:p>
    <w:p>
      <w:pPr>
        <w:keepNext w:val="0"/>
        <w:keepLines w:val="0"/>
        <w:pageBreakBefore w:val="0"/>
        <w:widowControl w:val="0"/>
        <w:wordWrap/>
        <w:overflowPunct/>
        <w:topLinePunct w:val="0"/>
        <w:autoSpaceDE/>
        <w:autoSpaceDN/>
        <w:bidi w:val="0"/>
        <w:adjustRightInd/>
        <w:snapToGrid w:val="0"/>
        <w:spacing w:beforeAutospacing="0" w:afterAutospacing="0" w:line="560" w:lineRule="exact"/>
        <w:ind w:firstLine="640" w:firstLineChars="200"/>
        <w:textAlignment w:val="baseline"/>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如国家、省相关主管部门对上述标准或目录进行调整，则按最新公布版本执行。</w:t>
      </w:r>
    </w:p>
    <w:p>
      <w:pPr>
        <w:keepNext w:val="0"/>
        <w:keepLines w:val="0"/>
        <w:pageBreakBefore w:val="0"/>
        <w:widowControl w:val="0"/>
        <w:shd w:val="clear" w:color="auto" w:fill="FFFFFF"/>
        <w:wordWrap/>
        <w:overflowPunct/>
        <w:topLinePunct w:val="0"/>
        <w:autoSpaceDE/>
        <w:autoSpaceDN/>
        <w:bidi w:val="0"/>
        <w:adjustRightInd/>
        <w:spacing w:beforeAutospacing="0" w:afterAutospacing="0" w:line="560" w:lineRule="exact"/>
        <w:ind w:firstLine="640" w:firstLineChars="200"/>
        <w:jc w:val="left"/>
        <w:rPr>
          <w:rFonts w:ascii="华文仿宋" w:hAnsi="华文仿宋" w:eastAsia="华文仿宋" w:cs="华文仿宋"/>
          <w:color w:val="FF0000"/>
          <w:sz w:val="32"/>
          <w:szCs w:val="32"/>
        </w:rPr>
      </w:pPr>
      <w:r>
        <w:rPr>
          <w:rFonts w:hint="eastAsia" w:ascii="黑体" w:hAnsi="黑体" w:eastAsia="黑体" w:cs="黑体"/>
          <w:b w:val="0"/>
          <w:bCs w:val="0"/>
          <w:sz w:val="32"/>
          <w:szCs w:val="32"/>
        </w:rPr>
        <w:t>第六条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bCs/>
          <w:sz w:val="32"/>
          <w:szCs w:val="32"/>
        </w:rPr>
        <w:t>各县区人民政府、开发区管委会根据开发区主导产业负责组织合理确定具体工业项目类别，并在产业招商引资中做好与项目类别的衔接工作。</w:t>
      </w:r>
    </w:p>
    <w:p>
      <w:pPr>
        <w:keepNext w:val="0"/>
        <w:keepLines w:val="0"/>
        <w:pageBreakBefore w:val="0"/>
        <w:widowControl w:val="0"/>
        <w:shd w:val="clear" w:color="auto" w:fill="FFFFFF"/>
        <w:wordWrap/>
        <w:overflowPunct/>
        <w:topLinePunct w:val="0"/>
        <w:autoSpaceDE/>
        <w:autoSpaceDN/>
        <w:bidi w:val="0"/>
        <w:adjustRightInd/>
        <w:spacing w:beforeAutospacing="0" w:afterAutospacing="0" w:line="560" w:lineRule="exact"/>
        <w:ind w:firstLine="640" w:firstLineChars="200"/>
        <w:jc w:val="left"/>
        <w:rPr>
          <w:rFonts w:hint="eastAsia" w:ascii="华文仿宋" w:hAnsi="华文仿宋" w:eastAsia="华文仿宋" w:cs="华文仿宋"/>
          <w:bCs/>
          <w:sz w:val="32"/>
          <w:szCs w:val="32"/>
        </w:rPr>
      </w:pPr>
      <w:r>
        <w:rPr>
          <w:rFonts w:hint="eastAsia" w:ascii="黑体" w:hAnsi="黑体" w:eastAsia="黑体" w:cs="黑体"/>
          <w:b w:val="0"/>
          <w:bCs w:val="0"/>
          <w:color w:val="auto"/>
          <w:sz w:val="32"/>
          <w:szCs w:val="32"/>
        </w:rPr>
        <w:t>第七条</w:t>
      </w:r>
      <w:r>
        <w:rPr>
          <w:rFonts w:hint="eastAsia" w:ascii="黑体" w:hAnsi="黑体" w:eastAsia="黑体" w:cs="黑体"/>
          <w:b w:val="0"/>
          <w:bCs w:val="0"/>
          <w:color w:val="auto"/>
          <w:sz w:val="32"/>
          <w:szCs w:val="32"/>
          <w:lang w:val="en-US" w:eastAsia="zh-CN"/>
        </w:rPr>
        <w:t xml:space="preserve">  </w:t>
      </w:r>
      <w:r>
        <w:rPr>
          <w:rFonts w:hint="eastAsia" w:ascii="华文仿宋" w:hAnsi="华文仿宋" w:eastAsia="华文仿宋" w:cs="华文仿宋"/>
          <w:bCs/>
          <w:sz w:val="32"/>
          <w:szCs w:val="32"/>
        </w:rPr>
        <w:t>对工业项目按照项目类别实行差别化准入管理。重点建设类工业项目应当优先供地，一般建设类工业项目应当保障供地，限制建设类工业项目应当限制供地，禁止建设类工业项目应当严格禁止供地。</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rPr>
          <w:rFonts w:ascii="Times New Roman" w:hAnsi="Times New Roman" w:eastAsia="仿宋" w:cs="Times New Roman"/>
          <w:color w:val="FF0000"/>
          <w:sz w:val="32"/>
          <w:szCs w:val="32"/>
        </w:rPr>
      </w:pPr>
      <w:r>
        <w:rPr>
          <w:rFonts w:hint="eastAsia" w:ascii="黑体" w:hAnsi="黑体" w:eastAsia="黑体" w:cs="黑体"/>
          <w:b w:val="0"/>
          <w:bCs w:val="0"/>
          <w:sz w:val="32"/>
          <w:szCs w:val="32"/>
        </w:rPr>
        <w:t>第八条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bCs/>
          <w:sz w:val="32"/>
          <w:szCs w:val="32"/>
        </w:rPr>
        <w:t>开发区工业项目用地标准包括容积率、建筑系数、行政办公及生活服务设施用地所占比重</w:t>
      </w:r>
      <w:r>
        <w:rPr>
          <w:rFonts w:hint="eastAsia" w:ascii="华文仿宋" w:hAnsi="华文仿宋" w:eastAsia="华文仿宋" w:cs="华文仿宋"/>
          <w:bCs/>
          <w:sz w:val="32"/>
          <w:szCs w:val="32"/>
          <w:lang w:eastAsia="zh-CN"/>
        </w:rPr>
        <w:t>等规范性指标和</w:t>
      </w:r>
      <w:r>
        <w:rPr>
          <w:rFonts w:hint="eastAsia" w:ascii="华文仿宋" w:hAnsi="华文仿宋" w:eastAsia="华文仿宋" w:cs="华文仿宋"/>
          <w:bCs/>
          <w:sz w:val="32"/>
          <w:szCs w:val="32"/>
        </w:rPr>
        <w:t>固定资产投资强度、土地</w:t>
      </w:r>
      <w:r>
        <w:rPr>
          <w:rFonts w:hint="eastAsia" w:ascii="华文仿宋" w:hAnsi="华文仿宋" w:eastAsia="华文仿宋" w:cs="华文仿宋"/>
          <w:bCs/>
          <w:sz w:val="32"/>
          <w:szCs w:val="32"/>
          <w:lang w:eastAsia="zh-CN"/>
        </w:rPr>
        <w:t>税收、土地产出率等</w:t>
      </w:r>
      <w:r>
        <w:rPr>
          <w:rFonts w:hint="eastAsia" w:ascii="华文仿宋" w:hAnsi="华文仿宋" w:eastAsia="华文仿宋" w:cs="华文仿宋"/>
          <w:bCs/>
          <w:sz w:val="32"/>
          <w:szCs w:val="32"/>
          <w:lang w:val="en-US" w:eastAsia="zh-CN"/>
        </w:rPr>
        <w:t>控制</w:t>
      </w:r>
      <w:r>
        <w:rPr>
          <w:rFonts w:hint="eastAsia" w:ascii="华文仿宋" w:hAnsi="华文仿宋" w:eastAsia="华文仿宋" w:cs="华文仿宋"/>
          <w:bCs/>
          <w:sz w:val="32"/>
          <w:szCs w:val="32"/>
          <w:lang w:eastAsia="zh-CN"/>
        </w:rPr>
        <w:t>性</w:t>
      </w:r>
      <w:r>
        <w:rPr>
          <w:rFonts w:hint="eastAsia" w:ascii="华文仿宋" w:hAnsi="华文仿宋" w:eastAsia="华文仿宋" w:cs="华文仿宋"/>
          <w:bCs/>
          <w:sz w:val="32"/>
          <w:szCs w:val="32"/>
        </w:rPr>
        <w:t>指标。工业项目的行政办公及生活服务设施用地面积应不大于工业项目总用地面积的7%，且建筑面积不大于工业项目总建筑面积的15%。工业生产必需的研发、设计、检测、中试设施，可在行政办公及生活服务设施之外计算，且建筑面积不大于工业项目总建筑面积的15%，并要符合相关工业建筑设计规范要求。</w:t>
      </w:r>
    </w:p>
    <w:p>
      <w:pPr>
        <w:keepNext w:val="0"/>
        <w:keepLines w:val="0"/>
        <w:pageBreakBefore w:val="0"/>
        <w:widowControl w:val="0"/>
        <w:shd w:val="clear" w:color="auto" w:fill="FFFFFF"/>
        <w:wordWrap/>
        <w:overflowPunct/>
        <w:topLinePunct w:val="0"/>
        <w:autoSpaceDE/>
        <w:autoSpaceDN/>
        <w:bidi w:val="0"/>
        <w:adjustRightInd/>
        <w:spacing w:beforeAutospacing="0" w:afterAutospacing="0" w:line="560" w:lineRule="exact"/>
        <w:ind w:firstLine="640" w:firstLineChars="200"/>
        <w:jc w:val="left"/>
        <w:rPr>
          <w:rFonts w:hint="eastAsia" w:ascii="华文仿宋" w:hAnsi="华文仿宋" w:eastAsia="华文仿宋" w:cs="华文仿宋"/>
          <w:bCs/>
          <w:sz w:val="32"/>
          <w:szCs w:val="32"/>
        </w:rPr>
      </w:pPr>
      <w:r>
        <w:rPr>
          <w:rFonts w:hint="eastAsia" w:ascii="黑体" w:hAnsi="黑体" w:eastAsia="黑体" w:cs="黑体"/>
          <w:b w:val="0"/>
          <w:bCs w:val="0"/>
          <w:sz w:val="32"/>
          <w:szCs w:val="32"/>
        </w:rPr>
        <w:t>第九条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bCs/>
          <w:sz w:val="32"/>
          <w:szCs w:val="32"/>
        </w:rPr>
        <w:t>市、县自然资源部门要严格依据《控制指标》审核工业项目用地，对不符合《控制指标》要求的工业项目，要按规定核减项目用地面积或不予供地。因安全生产、地形地貌、工艺技术等有特殊要求确需突破《控制指标》的工业项目，市、县自然资源部门要根据建设项目节地评价相关要求开展建设项目节地评价论证。</w:t>
      </w:r>
    </w:p>
    <w:p>
      <w:pPr>
        <w:pStyle w:val="3"/>
        <w:keepNext w:val="0"/>
        <w:keepLines w:val="0"/>
        <w:pageBreakBefore w:val="0"/>
        <w:widowControl w:val="0"/>
        <w:wordWrap/>
        <w:overflowPunct/>
        <w:topLinePunct w:val="0"/>
        <w:autoSpaceDE/>
        <w:autoSpaceDN/>
        <w:bidi w:val="0"/>
        <w:adjustRightInd/>
        <w:spacing w:beforeAutospacing="0" w:after="0" w:afterAutospacing="0"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第三章 标准厂房</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rPr>
          <w:rFonts w:hint="eastAsia" w:ascii="华文仿宋" w:hAnsi="华文仿宋" w:eastAsia="华文仿宋" w:cs="华文仿宋"/>
          <w:color w:val="FF0000"/>
          <w:sz w:val="32"/>
          <w:szCs w:val="32"/>
          <w:lang w:val="en-US" w:eastAsia="zh-CN"/>
        </w:rPr>
      </w:pPr>
      <w:r>
        <w:rPr>
          <w:rFonts w:hint="eastAsia" w:ascii="黑体" w:hAnsi="黑体" w:eastAsia="黑体" w:cs="黑体"/>
          <w:b w:val="0"/>
          <w:bCs w:val="0"/>
          <w:color w:val="FF0000"/>
          <w:sz w:val="32"/>
          <w:szCs w:val="32"/>
        </w:rPr>
        <w:t>第十条</w:t>
      </w:r>
      <w:r>
        <w:rPr>
          <w:rFonts w:hint="eastAsia" w:ascii="黑体" w:hAnsi="黑体" w:eastAsia="黑体" w:cs="黑体"/>
          <w:b w:val="0"/>
          <w:bCs w:val="0"/>
          <w:color w:val="FF0000"/>
          <w:sz w:val="32"/>
          <w:szCs w:val="32"/>
          <w:lang w:val="en-US" w:eastAsia="zh-CN"/>
        </w:rPr>
        <w:t xml:space="preserve"> </w:t>
      </w:r>
      <w:r>
        <w:rPr>
          <w:rFonts w:hint="eastAsia" w:ascii="仿宋" w:hAnsi="仿宋" w:eastAsia="仿宋" w:cs="宋体"/>
          <w:color w:val="FF0000"/>
          <w:kern w:val="0"/>
          <w:sz w:val="32"/>
          <w:szCs w:val="32"/>
          <w:lang w:val="en-US" w:eastAsia="zh-CN"/>
        </w:rPr>
        <w:t xml:space="preserve"> </w:t>
      </w:r>
      <w:r>
        <w:rPr>
          <w:rFonts w:hint="eastAsia" w:ascii="华文仿宋" w:hAnsi="华文仿宋" w:eastAsia="华文仿宋" w:cs="华文仿宋"/>
          <w:color w:val="FF0000"/>
          <w:sz w:val="32"/>
          <w:szCs w:val="32"/>
          <w:lang w:val="en-US" w:eastAsia="zh-CN"/>
        </w:rPr>
        <w:t>除生产安全、工艺流程等有特殊要求外，电子电器、生物工程、软件工程、服装加工、文化产品、科研、产品组装、医药分装、仓储、物流配送等产业，以及新一代信息技术、生物医药、智能制造、新型材料、新能源及节能环保等先进制造业、战略性新兴产业，应入驻多层标准厂房区，使用或建设多层标准厂房生产，原则上不得建设单层标准厂房。（省文件第4条）</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rPr>
          <w:rFonts w:hint="eastAsia" w:ascii="华文仿宋" w:hAnsi="华文仿宋" w:eastAsia="华文仿宋" w:cs="华文仿宋"/>
          <w:color w:val="FF0000"/>
          <w:sz w:val="32"/>
          <w:szCs w:val="32"/>
          <w:lang w:val="en-US" w:eastAsia="zh-CN"/>
        </w:rPr>
      </w:pPr>
      <w:r>
        <w:rPr>
          <w:rFonts w:hint="eastAsia" w:ascii="黑体" w:hAnsi="黑体" w:eastAsia="黑体" w:cs="黑体"/>
          <w:b w:val="0"/>
          <w:bCs w:val="0"/>
          <w:sz w:val="32"/>
          <w:szCs w:val="32"/>
        </w:rPr>
        <w:t>第十一条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color w:val="FF0000"/>
          <w:sz w:val="32"/>
          <w:szCs w:val="32"/>
          <w:lang w:val="en-US" w:eastAsia="zh-CN"/>
        </w:rPr>
        <w:t>多层标准厂房建设要突出集约化、规模化、专业化、绿色化发展，优先采用装配式建造技术体系。市中心城区范围内省级开发区标准厂房容积率不低于1.5、建筑密度不低于40%，县域范围内省级开发区标准厂房容积率不低于1.2、建筑密度不低于35%；单个项目标准厂房总建筑面积原则上不低于1万平方米。除生产安全、工艺流程等有特殊要求外，多层标准厂房原则上不低于三层。单层建筑高度超过8米的，其建筑面积按两层计算。（省文件第6条）</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第十二条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color w:val="FF0000"/>
          <w:sz w:val="32"/>
          <w:szCs w:val="32"/>
          <w:lang w:val="en-US" w:eastAsia="zh-CN"/>
        </w:rPr>
        <w:t>对国家级开发区固定资产投资额低于5000万元或省级开发区固定资产投资额低于3000万元，以及用地面积小于15亩的单个工业项目，原则上不再单独供地。鼓励企业通过购买或租赁多层标准厂房用于生产经营。</w:t>
      </w:r>
      <w:r>
        <w:rPr>
          <w:rFonts w:hint="eastAsia" w:ascii="华文仿宋" w:hAnsi="华文仿宋" w:eastAsia="华文仿宋" w:cs="华文仿宋"/>
          <w:color w:val="FF0000"/>
          <w:kern w:val="0"/>
          <w:sz w:val="32"/>
          <w:szCs w:val="32"/>
          <w:lang w:eastAsia="zh-CN"/>
        </w:rPr>
        <w:t>（</w:t>
      </w:r>
      <w:r>
        <w:rPr>
          <w:rFonts w:hint="eastAsia" w:ascii="华文仿宋" w:hAnsi="华文仿宋" w:eastAsia="华文仿宋" w:cs="华文仿宋"/>
          <w:color w:val="FF0000"/>
          <w:kern w:val="0"/>
          <w:sz w:val="32"/>
          <w:szCs w:val="32"/>
          <w:lang w:val="en-US" w:eastAsia="zh-CN"/>
        </w:rPr>
        <w:t>省文件第12条</w:t>
      </w:r>
      <w:r>
        <w:rPr>
          <w:rFonts w:hint="eastAsia" w:ascii="华文仿宋" w:hAnsi="华文仿宋" w:eastAsia="华文仿宋" w:cs="华文仿宋"/>
          <w:color w:val="FF0000"/>
          <w:kern w:val="0"/>
          <w:sz w:val="32"/>
          <w:szCs w:val="32"/>
          <w:lang w:eastAsia="zh-CN"/>
        </w:rPr>
        <w:t>）</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rPr>
          <w:rFonts w:ascii="仿宋" w:hAnsi="仿宋" w:eastAsia="仿宋"/>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sz w:val="32"/>
          <w:szCs w:val="32"/>
        </w:rPr>
        <w:t>鼓励各类资本参与开发区标准厂房建设，并在有条件的地区探索工业地产运作模式，推行“订单式”开发。开发区标准厂房建成后，采用建、租、售相结合的市场化运作，及时建立管理运营机构，为入驻企业提供物业管理、生活后勤等方面优质高效的综合服务。</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条</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sz w:val="32"/>
          <w:szCs w:val="32"/>
          <w:lang w:val="en-US" w:eastAsia="zh-CN"/>
        </w:rPr>
        <w:t>多层标准厂房项目土地出让价款和相关税费已经缴清的，可在土地交付时同步颁发不动产权证书，实行“交地即交证”。推进多层标准厂房联合验收、验登合一，“交房即办证在满足规划、安全、消防、环保等条件的前提下，已确权登记的多层标准厂房可按幢、层、跨、间等固定界限为基本单元依法进行分割转让和登记，但不得改变土地和房屋用途。办公、生活等服务配套用房不得单独进行分割转让和登记。</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jc w:val="left"/>
        <w:rPr>
          <w:color w:val="FF0000"/>
        </w:rPr>
      </w:pPr>
      <w:r>
        <w:rPr>
          <w:rFonts w:hint="eastAsia" w:ascii="黑体" w:hAnsi="黑体" w:eastAsia="黑体" w:cs="黑体"/>
          <w:b w:val="0"/>
          <w:bCs w:val="0"/>
          <w:color w:val="FF0000"/>
          <w:sz w:val="32"/>
          <w:szCs w:val="32"/>
          <w:lang w:val="en-US" w:eastAsia="zh-CN"/>
        </w:rPr>
        <w:t xml:space="preserve">  </w:t>
      </w:r>
    </w:p>
    <w:p>
      <w:pPr>
        <w:pStyle w:val="2"/>
        <w:keepNext w:val="0"/>
        <w:keepLines w:val="0"/>
        <w:pageBreakBefore w:val="0"/>
        <w:widowControl w:val="0"/>
        <w:wordWrap/>
        <w:overflowPunct/>
        <w:topLinePunct w:val="0"/>
        <w:autoSpaceDE/>
        <w:autoSpaceDN/>
        <w:bidi w:val="0"/>
        <w:adjustRightInd/>
        <w:spacing w:beforeAutospacing="0" w:afterAutospacing="0" w:line="560" w:lineRule="exact"/>
        <w:jc w:val="center"/>
        <w:rPr>
          <w:rFonts w:hint="default" w:ascii="黑体" w:hAnsi="黑体" w:eastAsia="黑体" w:cs="黑体"/>
          <w:b w:val="0"/>
          <w:bCs w:val="0"/>
          <w:sz w:val="32"/>
          <w:szCs w:val="32"/>
        </w:rPr>
      </w:pPr>
      <w:r>
        <w:rPr>
          <w:rFonts w:ascii="黑体" w:hAnsi="黑体" w:eastAsia="黑体" w:cs="黑体"/>
          <w:b w:val="0"/>
          <w:bCs w:val="0"/>
          <w:color w:val="333333"/>
          <w:sz w:val="32"/>
          <w:szCs w:val="32"/>
          <w:shd w:val="clear" w:color="auto" w:fill="FFFFFF"/>
        </w:rPr>
        <w:t>第四章 土地供应</w:t>
      </w:r>
    </w:p>
    <w:p>
      <w:pPr>
        <w:keepNext w:val="0"/>
        <w:keepLines w:val="0"/>
        <w:pageBreakBefore w:val="0"/>
        <w:widowControl w:val="0"/>
        <w:wordWrap/>
        <w:overflowPunct/>
        <w:topLinePunct w:val="0"/>
        <w:autoSpaceDE/>
        <w:autoSpaceDN/>
        <w:bidi w:val="0"/>
        <w:adjustRightInd/>
        <w:snapToGrid w:val="0"/>
        <w:spacing w:beforeAutospacing="0" w:afterAutospacing="0" w:line="560" w:lineRule="exact"/>
        <w:ind w:firstLine="640" w:firstLineChars="200"/>
        <w:textAlignment w:val="baseline"/>
        <w:rPr>
          <w:rFonts w:ascii="Times New Roman" w:hAnsi="Times New Roman" w:eastAsia="仿宋" w:cs="Times New Roman"/>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sz w:val="32"/>
          <w:szCs w:val="32"/>
        </w:rPr>
        <w:t>开发区工业项目土地出让应严格执行“净地”出让规定，土地需达到权属清晰，征地安置补偿到位，无法律经济纠纷，地块位置、使用性质、容积率等规划条件明确，且具备项目开工必需的通水、通电、通路和土地平整等开发条件。</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baseline"/>
        <w:rPr>
          <w:rFonts w:hint="default" w:ascii="华文仿宋" w:hAnsi="华文仿宋" w:eastAsia="华文仿宋" w:cs="华文仿宋"/>
          <w:sz w:val="32"/>
          <w:szCs w:val="32"/>
          <w:lang w:val="en-US" w:eastAsia="zh-CN"/>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color w:val="FF0000"/>
          <w:sz w:val="32"/>
          <w:szCs w:val="32"/>
          <w:lang w:val="en-US" w:eastAsia="zh-CN"/>
        </w:rPr>
        <w:t xml:space="preserve"> </w:t>
      </w:r>
      <w:r>
        <w:rPr>
          <w:rFonts w:hint="eastAsia" w:ascii="华文仿宋" w:hAnsi="华文仿宋" w:eastAsia="华文仿宋" w:cs="华文仿宋"/>
          <w:sz w:val="32"/>
          <w:szCs w:val="32"/>
          <w:lang w:val="en-US" w:eastAsia="zh-CN"/>
        </w:rPr>
        <w:t>市本级各区政府（管委会）</w:t>
      </w:r>
      <w:r>
        <w:rPr>
          <w:rFonts w:hint="eastAsia" w:ascii="华文仿宋" w:hAnsi="华文仿宋" w:eastAsia="华文仿宋" w:cs="华文仿宋"/>
          <w:sz w:val="32"/>
          <w:szCs w:val="32"/>
        </w:rPr>
        <w:t>依据《控制指标》，结合相关控制性详细规划、项目准入等要求，提出拟出让地块的容积率、建筑密度、固定资产投资强度、亩均税收等具体指标要求及项目履约监管主要内容，向市自然资源部门申请工业用地出让</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各县及祥符区由开发区管委会提出具体指标要求及项目</w:t>
      </w:r>
      <w:r>
        <w:rPr>
          <w:rFonts w:hint="eastAsia" w:ascii="华文仿宋" w:hAnsi="华文仿宋" w:eastAsia="华文仿宋" w:cs="华文仿宋"/>
          <w:sz w:val="32"/>
          <w:szCs w:val="32"/>
        </w:rPr>
        <w:t>履约监管主要内容，向</w:t>
      </w:r>
      <w:r>
        <w:rPr>
          <w:rFonts w:hint="eastAsia" w:ascii="华文仿宋" w:hAnsi="华文仿宋" w:eastAsia="华文仿宋" w:cs="华文仿宋"/>
          <w:sz w:val="32"/>
          <w:szCs w:val="32"/>
          <w:lang w:val="en-US" w:eastAsia="zh-CN"/>
        </w:rPr>
        <w:t>县区</w:t>
      </w:r>
      <w:r>
        <w:rPr>
          <w:rFonts w:hint="eastAsia" w:ascii="华文仿宋" w:hAnsi="华文仿宋" w:eastAsia="华文仿宋" w:cs="华文仿宋"/>
          <w:sz w:val="32"/>
          <w:szCs w:val="32"/>
        </w:rPr>
        <w:t>自然资源部门申请工业用地出让</w:t>
      </w:r>
      <w:r>
        <w:rPr>
          <w:rFonts w:hint="eastAsia" w:ascii="华文仿宋" w:hAnsi="华文仿宋" w:eastAsia="华文仿宋" w:cs="华文仿宋"/>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pacing w:beforeAutospacing="0" w:afterAutospacing="0" w:line="560" w:lineRule="exact"/>
        <w:ind w:firstLine="640" w:firstLineChars="200"/>
        <w:rPr>
          <w:rFonts w:hint="eastAsia" w:ascii="华文仿宋" w:hAnsi="华文仿宋" w:eastAsia="华文仿宋" w:cs="华文仿宋"/>
          <w:color w:val="FF0000"/>
          <w:sz w:val="32"/>
          <w:szCs w:val="32"/>
          <w:lang w:val="en-US" w:eastAsia="zh-CN"/>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sz w:val="32"/>
          <w:szCs w:val="32"/>
        </w:rPr>
        <w:t>市、县自然资源部门应当委托有资质的土地评估机构按照不低于国家规定的最低价标准原则，评估出让年限为50年的工业用地宗地地价。</w:t>
      </w:r>
      <w:r>
        <w:rPr>
          <w:rFonts w:hint="eastAsia" w:ascii="华文仿宋" w:hAnsi="华文仿宋" w:eastAsia="华文仿宋" w:cs="华文仿宋"/>
          <w:color w:val="FF0000"/>
          <w:sz w:val="32"/>
          <w:szCs w:val="32"/>
        </w:rPr>
        <w:t>采取弹性年期出让的，出让价格标底按不低于弹性年期与最高年期的比值进行年期修正。</w:t>
      </w:r>
      <w:bookmarkStart w:id="0" w:name="_GoBack"/>
      <w:bookmarkEnd w:id="0"/>
    </w:p>
    <w:p>
      <w:pPr>
        <w:keepNext w:val="0"/>
        <w:keepLines w:val="0"/>
        <w:pageBreakBefore w:val="0"/>
        <w:widowControl w:val="0"/>
        <w:wordWrap/>
        <w:overflowPunct/>
        <w:topLinePunct w:val="0"/>
        <w:autoSpaceDE/>
        <w:autoSpaceDN/>
        <w:bidi w:val="0"/>
        <w:adjustRightInd/>
        <w:snapToGrid w:val="0"/>
        <w:spacing w:beforeAutospacing="0" w:afterAutospacing="0" w:line="560" w:lineRule="exact"/>
        <w:ind w:firstLine="640" w:firstLineChars="200"/>
        <w:textAlignment w:val="baseline"/>
        <w:rPr>
          <w:rFonts w:ascii="Times New Roman" w:hAnsi="Times New Roman" w:eastAsia="仿宋" w:cs="Times New Roman"/>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sz w:val="32"/>
          <w:szCs w:val="32"/>
        </w:rPr>
        <w:t>市本级的工业用地出让由市自然资源和规划局编制工业用地土地出让方案，并将控制指标、相关履约要求一并纳入土地出让文件，提交市</w:t>
      </w:r>
      <w:r>
        <w:rPr>
          <w:rFonts w:hint="eastAsia" w:ascii="华文仿宋" w:hAnsi="华文仿宋" w:eastAsia="华文仿宋" w:cs="华文仿宋"/>
          <w:sz w:val="32"/>
          <w:szCs w:val="32"/>
          <w:lang w:val="en-US" w:eastAsia="zh-CN"/>
        </w:rPr>
        <w:t>委资源</w:t>
      </w:r>
      <w:r>
        <w:rPr>
          <w:rFonts w:hint="eastAsia" w:ascii="华文仿宋" w:hAnsi="华文仿宋" w:eastAsia="华文仿宋" w:cs="华文仿宋"/>
          <w:sz w:val="32"/>
          <w:szCs w:val="32"/>
        </w:rPr>
        <w:t>规划委员会</w:t>
      </w:r>
      <w:r>
        <w:rPr>
          <w:rFonts w:hint="eastAsia" w:ascii="华文仿宋" w:hAnsi="华文仿宋" w:eastAsia="华文仿宋" w:cs="华文仿宋"/>
          <w:sz w:val="32"/>
          <w:szCs w:val="32"/>
          <w:lang w:val="en-US" w:eastAsia="zh-CN"/>
        </w:rPr>
        <w:t>审定</w:t>
      </w:r>
      <w:r>
        <w:rPr>
          <w:rFonts w:hint="eastAsia" w:ascii="华文仿宋" w:hAnsi="华文仿宋" w:eastAsia="华文仿宋" w:cs="华文仿宋"/>
          <w:sz w:val="32"/>
          <w:szCs w:val="32"/>
        </w:rPr>
        <w:t>，报市政府批准后对外发布出让公告。各县（祥符区）的工业用地土地出让由各县自然资源局组织，报本级政府批准。</w:t>
      </w:r>
    </w:p>
    <w:p>
      <w:pPr>
        <w:pStyle w:val="8"/>
        <w:keepNext w:val="0"/>
        <w:keepLines w:val="0"/>
        <w:pageBreakBefore w:val="0"/>
        <w:widowControl w:val="0"/>
        <w:wordWrap/>
        <w:overflowPunct/>
        <w:topLinePunct w:val="0"/>
        <w:autoSpaceDE/>
        <w:autoSpaceDN/>
        <w:bidi w:val="0"/>
        <w:adjustRightInd/>
        <w:spacing w:before="0" w:beforeAutospacing="0" w:after="0" w:afterAutospacing="0" w:line="560" w:lineRule="exact"/>
        <w:ind w:firstLine="640" w:firstLineChars="200"/>
        <w:jc w:val="both"/>
        <w:textAlignment w:val="top"/>
        <w:rPr>
          <w:rFonts w:hint="eastAsia" w:ascii="华文仿宋" w:hAnsi="华文仿宋" w:eastAsia="华文仿宋" w:cs="华文仿宋"/>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第十九条  </w:t>
      </w:r>
      <w:r>
        <w:rPr>
          <w:rFonts w:hint="eastAsia" w:ascii="华文仿宋" w:hAnsi="华文仿宋" w:eastAsia="华文仿宋" w:cs="华文仿宋"/>
          <w:kern w:val="2"/>
          <w:sz w:val="32"/>
          <w:szCs w:val="32"/>
          <w:lang w:val="en-US" w:eastAsia="zh-CN" w:bidi="ar-SA"/>
        </w:rPr>
        <w:t>土地成交后，受让人与开发区管委会签订《工业用地履约监管协议》（以下简称《协议》），明确约定期限内应满足的开发建设条件，投产、达产要求以及达不到约定标准应承担的违约责任，以及项目退出等内容；持《协议》与自然资源部门签订《国有建设用地使用权出让合同》（以下简称《合同》）《协议》中的监管内容及要求，开发区管委会与受让人签订前要先行征求市县相关职能部门的意见。</w:t>
      </w:r>
    </w:p>
    <w:p>
      <w:pPr>
        <w:pStyle w:val="8"/>
        <w:keepNext w:val="0"/>
        <w:keepLines w:val="0"/>
        <w:pageBreakBefore w:val="0"/>
        <w:widowControl w:val="0"/>
        <w:shd w:val="clear" w:color="auto" w:fill="FFFFFF"/>
        <w:wordWrap/>
        <w:overflowPunct/>
        <w:topLinePunct w:val="0"/>
        <w:autoSpaceDE/>
        <w:autoSpaceDN/>
        <w:bidi w:val="0"/>
        <w:adjustRightInd/>
        <w:snapToGrid w:val="0"/>
        <w:spacing w:before="0" w:beforeAutospacing="0" w:after="0" w:afterAutospacing="0" w:line="560" w:lineRule="exact"/>
        <w:ind w:firstLine="640" w:firstLineChars="200"/>
        <w:jc w:val="center"/>
        <w:textAlignment w:val="top"/>
        <w:rPr>
          <w:rFonts w:ascii="Times New Roman" w:hAnsi="Times New Roman" w:eastAsia="黑体" w:cs="Times New Roman"/>
          <w:sz w:val="32"/>
          <w:szCs w:val="32"/>
        </w:rPr>
      </w:pPr>
      <w:r>
        <w:rPr>
          <w:rFonts w:hint="eastAsia" w:ascii="Times New Roman" w:hAnsi="Times New Roman" w:eastAsia="黑体" w:cs="Times New Roman"/>
          <w:sz w:val="32"/>
          <w:szCs w:val="32"/>
        </w:rPr>
        <w:t>第五章 供后管理</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rPr>
          <w:rFonts w:hint="eastAsia" w:ascii="华文仿宋" w:hAnsi="华文仿宋" w:eastAsia="华文仿宋" w:cs="华文仿宋"/>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kern w:val="2"/>
          <w:sz w:val="32"/>
          <w:szCs w:val="32"/>
          <w:lang w:val="en-US" w:eastAsia="zh-CN" w:bidi="ar-SA"/>
        </w:rPr>
        <w:t>二十</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华文仿宋" w:hAnsi="华文仿宋" w:eastAsia="华文仿宋" w:cs="华文仿宋"/>
          <w:sz w:val="32"/>
          <w:szCs w:val="32"/>
        </w:rPr>
        <w:t>项目竣工后，由相应权限的住建部门牵头组织建设工程竣工联合验收。</w:t>
      </w:r>
    </w:p>
    <w:p>
      <w:pPr>
        <w:keepNext w:val="0"/>
        <w:keepLines w:val="0"/>
        <w:pageBreakBefore w:val="0"/>
        <w:widowControl w:val="0"/>
        <w:wordWrap/>
        <w:overflowPunct/>
        <w:topLinePunct w:val="0"/>
        <w:autoSpaceDE/>
        <w:autoSpaceDN/>
        <w:bidi w:val="0"/>
        <w:adjustRightInd/>
        <w:spacing w:beforeAutospacing="0" w:afterAutospacing="0" w:line="560" w:lineRule="exact"/>
        <w:ind w:firstLine="640" w:firstLineChars="200"/>
        <w:rPr>
          <w:rFonts w:ascii="Times New Roman" w:hAnsi="Times New Roman" w:eastAsia="仿宋" w:cs="Times New Roman"/>
          <w:color w:val="FF0000"/>
          <w:sz w:val="32"/>
          <w:szCs w:val="32"/>
        </w:rPr>
      </w:pPr>
      <w:r>
        <w:rPr>
          <w:rFonts w:hint="eastAsia" w:ascii="华文仿宋" w:hAnsi="华文仿宋" w:eastAsia="华文仿宋" w:cs="华文仿宋"/>
          <w:sz w:val="32"/>
          <w:szCs w:val="32"/>
        </w:rPr>
        <w:t>竣工验收合格的，报不动产登记部门办理不动产登记。未通过联合验收的，由开发区管委会联合市、县相关职能部门督促指导项目业主单位限期整改（整改期最长不超过2年），并按有关规定或约定落实</w:t>
      </w:r>
      <w:r>
        <w:rPr>
          <w:rFonts w:hint="eastAsia" w:ascii="华文仿宋" w:hAnsi="华文仿宋" w:eastAsia="华文仿宋" w:cs="华文仿宋"/>
          <w:sz w:val="32"/>
          <w:szCs w:val="32"/>
          <w:lang w:val="en-US" w:eastAsia="zh-CN"/>
        </w:rPr>
        <w:t>惩处措施</w:t>
      </w:r>
      <w:r>
        <w:rPr>
          <w:rFonts w:hint="eastAsia" w:ascii="华文仿宋" w:hAnsi="华文仿宋" w:eastAsia="华文仿宋" w:cs="华文仿宋"/>
          <w:sz w:val="32"/>
          <w:szCs w:val="32"/>
        </w:rPr>
        <w:t>。</w:t>
      </w:r>
    </w:p>
    <w:p>
      <w:pPr>
        <w:pStyle w:val="8"/>
        <w:keepNext w:val="0"/>
        <w:keepLines w:val="0"/>
        <w:pageBreakBefore w:val="0"/>
        <w:widowControl w:val="0"/>
        <w:shd w:val="clear" w:color="auto" w:fill="FFFFFF"/>
        <w:wordWrap/>
        <w:overflowPunct/>
        <w:topLinePunct w:val="0"/>
        <w:autoSpaceDE/>
        <w:autoSpaceDN/>
        <w:bidi w:val="0"/>
        <w:adjustRightInd/>
        <w:snapToGrid w:val="0"/>
        <w:spacing w:before="0" w:beforeAutospacing="0" w:after="0" w:afterAutospacing="0" w:line="560" w:lineRule="exact"/>
        <w:ind w:firstLine="640" w:firstLineChars="200"/>
        <w:textAlignment w:val="top"/>
        <w:rPr>
          <w:rFonts w:hint="eastAsia" w:ascii="华文仿宋" w:hAnsi="华文仿宋" w:eastAsia="华文仿宋" w:cs="华文仿宋"/>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第二十一条  </w:t>
      </w:r>
      <w:r>
        <w:rPr>
          <w:rFonts w:hint="eastAsia" w:ascii="华文仿宋" w:hAnsi="华文仿宋" w:eastAsia="华文仿宋" w:cs="华文仿宋"/>
          <w:kern w:val="2"/>
          <w:sz w:val="32"/>
          <w:szCs w:val="32"/>
          <w:lang w:val="en-US" w:eastAsia="zh-CN" w:bidi="ar-SA"/>
        </w:rPr>
        <w:t>项目达产后，在约定期限内，由开发区管委会牵头组织市、县相关职能部门对《合同》《协议》约定的指标进行一次性联合达产验收。</w:t>
      </w:r>
    </w:p>
    <w:p>
      <w:pPr>
        <w:pStyle w:val="8"/>
        <w:keepNext w:val="0"/>
        <w:keepLines w:val="0"/>
        <w:pageBreakBefore w:val="0"/>
        <w:widowControl w:val="0"/>
        <w:shd w:val="clear" w:color="auto" w:fill="FFFFFF"/>
        <w:wordWrap/>
        <w:overflowPunct/>
        <w:topLinePunct w:val="0"/>
        <w:autoSpaceDE/>
        <w:autoSpaceDN/>
        <w:bidi w:val="0"/>
        <w:adjustRightInd/>
        <w:snapToGrid w:val="0"/>
        <w:spacing w:before="0" w:beforeAutospacing="0" w:after="0" w:afterAutospacing="0" w:line="560" w:lineRule="exact"/>
        <w:ind w:firstLine="640" w:firstLineChars="200"/>
        <w:textAlignment w:val="top"/>
        <w:rPr>
          <w:rFonts w:hint="default" w:ascii="华文仿宋" w:hAnsi="华文仿宋" w:eastAsia="华文仿宋" w:cs="华文仿宋"/>
          <w:kern w:val="2"/>
          <w:sz w:val="32"/>
          <w:szCs w:val="32"/>
          <w:lang w:val="en-US" w:eastAsia="zh-CN" w:bidi="ar-SA"/>
        </w:rPr>
      </w:pPr>
      <w:r>
        <w:rPr>
          <w:rFonts w:hint="eastAsia" w:ascii="华文仿宋" w:hAnsi="华文仿宋" w:eastAsia="华文仿宋" w:cs="华文仿宋"/>
          <w:kern w:val="2"/>
          <w:sz w:val="32"/>
          <w:szCs w:val="32"/>
          <w:lang w:val="en-US" w:eastAsia="zh-CN" w:bidi="ar-SA"/>
        </w:rPr>
        <w:t>未通过达产验收的，由开发区管委会联合市、县相关职能部门督促指导项目业主单位限期整改（整改期最长不超过2年），并按有关规定或约定落实惩处措施。整改期后仍未达到验收标准的，开发区管委会引导项目通过实施转让、协商收回、国有公司参与等形式限期协商退出，需协商收回的，在与受让人达成一致协议后，会同自然资源部门依照程序，收回建设用地使用权。</w:t>
      </w:r>
    </w:p>
    <w:p>
      <w:pPr>
        <w:pStyle w:val="8"/>
        <w:keepNext w:val="0"/>
        <w:keepLines w:val="0"/>
        <w:pageBreakBefore w:val="0"/>
        <w:widowControl w:val="0"/>
        <w:shd w:val="clear" w:color="auto" w:fill="FFFFFF"/>
        <w:wordWrap/>
        <w:overflowPunct/>
        <w:topLinePunct w:val="0"/>
        <w:autoSpaceDE/>
        <w:autoSpaceDN/>
        <w:bidi w:val="0"/>
        <w:adjustRightInd/>
        <w:snapToGrid w:val="0"/>
        <w:spacing w:before="0" w:beforeAutospacing="0" w:after="0" w:afterAutospacing="0" w:line="560" w:lineRule="exact"/>
        <w:jc w:val="center"/>
        <w:textAlignment w:val="top"/>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第六章 </w:t>
      </w:r>
      <w:r>
        <w:rPr>
          <w:rFonts w:ascii="Times New Roman" w:hAnsi="Times New Roman" w:eastAsia="黑体" w:cs="Times New Roman"/>
          <w:sz w:val="32"/>
          <w:szCs w:val="32"/>
        </w:rPr>
        <w:t>保障机制措施</w:t>
      </w:r>
    </w:p>
    <w:p>
      <w:pPr>
        <w:keepNext w:val="0"/>
        <w:keepLines w:val="0"/>
        <w:pageBreakBefore w:val="0"/>
        <w:widowControl w:val="0"/>
        <w:suppressLineNumbers w:val="0"/>
        <w:wordWrap/>
        <w:overflowPunct/>
        <w:topLinePunct w:val="0"/>
        <w:autoSpaceDE/>
        <w:autoSpaceDN/>
        <w:bidi w:val="0"/>
        <w:adjustRightInd/>
        <w:spacing w:beforeAutospacing="0" w:afterAutospacing="0" w:line="560" w:lineRule="exact"/>
        <w:ind w:firstLine="640" w:firstLineChars="200"/>
        <w:jc w:val="left"/>
        <w:rPr>
          <w:rFonts w:ascii="Times New Roman" w:hAnsi="Times New Roman" w:eastAsia="仿宋" w:cs="Times New Roman"/>
          <w:sz w:val="32"/>
          <w:szCs w:val="32"/>
        </w:rPr>
      </w:pPr>
      <w:r>
        <w:rPr>
          <w:rFonts w:hint="eastAsia" w:ascii="黑体" w:hAnsi="黑体" w:eastAsia="黑体" w:cs="黑体"/>
          <w:b w:val="0"/>
          <w:bCs w:val="0"/>
          <w:kern w:val="2"/>
          <w:sz w:val="32"/>
          <w:szCs w:val="32"/>
          <w:lang w:val="en-US" w:eastAsia="zh-CN" w:bidi="ar-SA"/>
        </w:rPr>
        <w:t xml:space="preserve">第二十二条  </w:t>
      </w:r>
      <w:r>
        <w:rPr>
          <w:rFonts w:hint="eastAsia" w:ascii="华文仿宋" w:hAnsi="华文仿宋" w:eastAsia="华文仿宋" w:cs="华文仿宋"/>
          <w:sz w:val="32"/>
          <w:szCs w:val="32"/>
          <w:lang w:val="en-US" w:eastAsia="zh-CN"/>
        </w:rPr>
        <w:t>协商收回的土地，</w:t>
      </w:r>
      <w:r>
        <w:rPr>
          <w:rFonts w:hint="eastAsia" w:ascii="华文仿宋" w:hAnsi="华文仿宋" w:eastAsia="华文仿宋" w:cs="华文仿宋"/>
          <w:sz w:val="32"/>
          <w:szCs w:val="32"/>
        </w:rPr>
        <w:t>对地上建筑物的补偿，可按照事先在土地出让合同中约定的残值补偿、无偿收回、由受让人恢复原状等方式进行处置。</w:t>
      </w:r>
      <w:r>
        <w:rPr>
          <w:rFonts w:hint="eastAsia" w:ascii="华文仿宋" w:hAnsi="华文仿宋" w:eastAsia="华文仿宋" w:cs="华文仿宋"/>
          <w:color w:val="FF0000"/>
          <w:kern w:val="0"/>
          <w:sz w:val="32"/>
          <w:szCs w:val="32"/>
          <w:lang w:val="en-US" w:eastAsia="zh-CN" w:bidi="ar"/>
        </w:rPr>
        <w:t>对符合 《合同》《协议》约定、允许转让土地使用权的，受让人可依法进行土地使用权转让,《合同》《协议》约定的权利义务随之转移（原文）。</w:t>
      </w:r>
      <w:r>
        <w:rPr>
          <w:rFonts w:hint="eastAsia" w:ascii="Times New Roman" w:hAnsi="Times New Roman" w:eastAsia="仿宋" w:cs="Times New Roman"/>
          <w:color w:val="FF0000"/>
          <w:sz w:val="32"/>
          <w:szCs w:val="32"/>
          <w:lang w:eastAsia="zh-CN"/>
        </w:rPr>
        <w:t>（</w:t>
      </w:r>
      <w:r>
        <w:rPr>
          <w:rFonts w:hint="eastAsia" w:ascii="Times New Roman" w:hAnsi="Times New Roman" w:eastAsia="仿宋" w:cs="Times New Roman"/>
          <w:color w:val="FF0000"/>
          <w:sz w:val="32"/>
          <w:szCs w:val="32"/>
          <w:lang w:val="en-US" w:eastAsia="zh-CN"/>
        </w:rPr>
        <w:t>12页第九条</w:t>
      </w:r>
      <w:r>
        <w:rPr>
          <w:rFonts w:hint="eastAsia" w:ascii="Times New Roman" w:hAnsi="Times New Roman" w:eastAsia="仿宋" w:cs="Times New Roman"/>
          <w:color w:val="FF0000"/>
          <w:sz w:val="32"/>
          <w:szCs w:val="32"/>
          <w:lang w:eastAsia="zh-CN"/>
        </w:rPr>
        <w:t>）</w:t>
      </w:r>
      <w:r>
        <w:rPr>
          <w:rFonts w:hint="eastAsia" w:ascii="华文仿宋" w:hAnsi="华文仿宋" w:eastAsia="华文仿宋" w:cs="华文仿宋"/>
          <w:sz w:val="32"/>
          <w:szCs w:val="32"/>
        </w:rPr>
        <w:t xml:space="preserve">对《合同》《协议》中明确约定了房地产转让前置条件的，达到约定条件经批准后允许转让土地使用权的，受让人可依法进行土地使用权转让，《合同》《协议》约定的权利义务随之转移。    </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560" w:lineRule="exact"/>
        <w:ind w:firstLine="640" w:firstLineChars="200"/>
        <w:jc w:val="left"/>
        <w:rPr>
          <w:rFonts w:hint="eastAsia" w:ascii="华文仿宋" w:hAnsi="华文仿宋" w:eastAsia="华文仿宋" w:cs="华文仿宋"/>
          <w:sz w:val="32"/>
          <w:szCs w:val="32"/>
        </w:rPr>
      </w:pPr>
      <w:r>
        <w:rPr>
          <w:rFonts w:hint="eastAsia" w:ascii="黑体" w:hAnsi="黑体" w:eastAsia="黑体" w:cs="黑体"/>
          <w:b w:val="0"/>
          <w:bCs w:val="0"/>
          <w:kern w:val="2"/>
          <w:sz w:val="32"/>
          <w:szCs w:val="32"/>
          <w:lang w:val="en-US" w:eastAsia="zh-CN" w:bidi="ar-SA"/>
        </w:rPr>
        <w:t xml:space="preserve">第二十三条  </w:t>
      </w:r>
      <w:r>
        <w:rPr>
          <w:rFonts w:hint="eastAsia" w:ascii="华文仿宋" w:hAnsi="华文仿宋" w:eastAsia="华文仿宋" w:cs="华文仿宋"/>
          <w:sz w:val="32"/>
          <w:szCs w:val="32"/>
        </w:rPr>
        <w:t>发改部门应当会同有关部门将企业承诺守信情况及按《合同》《协议》开发利用土地情况依法依规纳入企业诚信体系。</w:t>
      </w:r>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top"/>
        <w:rPr>
          <w:rFonts w:ascii="Times New Roman" w:hAnsi="Times New Roman" w:eastAsia="仿宋"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w:t>
      </w:r>
      <w:r>
        <w:rPr>
          <w:rFonts w:hint="eastAsia" w:ascii="Times New Roman" w:hAnsi="Times New Roman" w:eastAsia="黑体" w:cs="Times New Roman"/>
          <w:sz w:val="32"/>
          <w:szCs w:val="32"/>
        </w:rPr>
        <w:t xml:space="preserve">章 </w:t>
      </w:r>
      <w:r>
        <w:rPr>
          <w:rFonts w:hint="eastAsia" w:ascii="Times New Roman" w:hAnsi="Times New Roman" w:eastAsia="黑体" w:cs="Times New Roman"/>
          <w:sz w:val="32"/>
          <w:szCs w:val="32"/>
          <w:lang w:val="en-US" w:eastAsia="zh-CN"/>
        </w:rPr>
        <w:t>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0" w:firstLineChars="200"/>
        <w:jc w:val="left"/>
        <w:rPr>
          <w:rFonts w:hint="default" w:ascii="Times New Roman" w:hAnsi="Times New Roman" w:eastAsia="仿宋" w:cs="Times New Roman"/>
          <w:kern w:val="0"/>
          <w:sz w:val="32"/>
          <w:szCs w:val="32"/>
          <w:lang w:val="en-US" w:eastAsia="zh-CN" w:bidi="ar-SA"/>
        </w:rPr>
      </w:pPr>
      <w:r>
        <w:rPr>
          <w:rFonts w:hint="eastAsia" w:ascii="黑体" w:hAnsi="黑体" w:eastAsia="黑体" w:cs="黑体"/>
          <w:b w:val="0"/>
          <w:bCs w:val="0"/>
          <w:color w:val="FF0000"/>
          <w:kern w:val="2"/>
          <w:sz w:val="32"/>
          <w:szCs w:val="32"/>
          <w:lang w:val="en-US" w:eastAsia="zh-CN" w:bidi="ar-SA"/>
        </w:rPr>
        <w:t xml:space="preserve">第二十四条  </w:t>
      </w:r>
      <w:r>
        <w:rPr>
          <w:rFonts w:hint="eastAsia" w:ascii="华文仿宋" w:hAnsi="华文仿宋" w:eastAsia="华文仿宋" w:cs="华文仿宋"/>
          <w:color w:val="FF0000"/>
          <w:sz w:val="32"/>
          <w:szCs w:val="32"/>
          <w:lang w:val="en-US" w:eastAsia="zh-CN"/>
        </w:rPr>
        <w:t>开封市工业用地出让涉及的相关指标与本办法不一致的，以本办法为准。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wordWrap/>
        <w:overflowPunct/>
        <w:topLinePunct w:val="0"/>
        <w:autoSpaceDE/>
        <w:autoSpaceDN/>
        <w:bidi w:val="0"/>
        <w:adjustRightInd/>
        <w:spacing w:before="0" w:beforeAutospacing="0" w:after="0" w:afterAutospacing="0" w:line="560" w:lineRule="exact"/>
        <w:ind w:left="0" w:right="0" w:firstLine="640" w:firstLineChars="200"/>
        <w:jc w:val="left"/>
        <w:rPr>
          <w:rFonts w:hint="eastAsia" w:ascii="Times New Roman" w:hAnsi="Times New Roman" w:eastAsia="仿宋" w:cs="Times New Roman"/>
          <w:kern w:val="0"/>
          <w:sz w:val="32"/>
          <w:szCs w:val="32"/>
          <w:lang w:val="en-US" w:eastAsia="zh-CN" w:bidi="ar-SA"/>
        </w:rPr>
      </w:pPr>
      <w:r>
        <w:rPr>
          <w:rFonts w:hint="eastAsia" w:ascii="黑体" w:hAnsi="黑体" w:eastAsia="黑体" w:cs="黑体"/>
          <w:b w:val="0"/>
          <w:bCs w:val="0"/>
          <w:kern w:val="2"/>
          <w:sz w:val="32"/>
          <w:szCs w:val="32"/>
          <w:lang w:val="en-US" w:eastAsia="zh-CN" w:bidi="ar-SA"/>
        </w:rPr>
        <w:t>第二十五条</w:t>
      </w:r>
      <w:r>
        <w:rPr>
          <w:rFonts w:hint="eastAsia" w:ascii="Times New Roman" w:hAnsi="Times New Roman" w:eastAsia="仿宋" w:cs="Times New Roman"/>
          <w:kern w:val="0"/>
          <w:sz w:val="32"/>
          <w:szCs w:val="32"/>
          <w:lang w:val="en-US" w:eastAsia="zh-CN" w:bidi="ar-SA"/>
        </w:rPr>
        <w:t xml:space="preserve">  </w:t>
      </w:r>
      <w:r>
        <w:rPr>
          <w:rFonts w:hint="eastAsia" w:ascii="华文仿宋" w:hAnsi="华文仿宋" w:eastAsia="华文仿宋" w:cs="华文仿宋"/>
          <w:sz w:val="32"/>
          <w:szCs w:val="32"/>
          <w:lang w:val="en-US" w:eastAsia="zh-CN"/>
        </w:rPr>
        <w:t>本办法由开封市自然资源和规划局负责解释，本办法自印发之日起施行。</w:t>
      </w:r>
    </w:p>
    <w:p>
      <w:pPr>
        <w:pStyle w:val="8"/>
        <w:keepNext w:val="0"/>
        <w:keepLines w:val="0"/>
        <w:pageBreakBefore w:val="0"/>
        <w:widowControl w:val="0"/>
        <w:shd w:val="clear" w:color="auto" w:fill="FFFFFF"/>
        <w:wordWrap/>
        <w:overflowPunct/>
        <w:topLinePunct w:val="0"/>
        <w:autoSpaceDE/>
        <w:autoSpaceDN/>
        <w:bidi w:val="0"/>
        <w:adjustRightInd/>
        <w:snapToGrid w:val="0"/>
        <w:spacing w:before="0" w:beforeAutospacing="0" w:after="0" w:afterAutospacing="0" w:line="560" w:lineRule="exact"/>
        <w:ind w:firstLine="640" w:firstLineChars="200"/>
        <w:jc w:val="both"/>
        <w:textAlignment w:val="top"/>
        <w:rPr>
          <w:rFonts w:ascii="Times New Roman" w:hAnsi="Times New Roman" w:eastAsia="仿宋" w:cs="Times New Roman"/>
          <w:sz w:val="32"/>
          <w:szCs w:val="32"/>
        </w:rPr>
      </w:pPr>
    </w:p>
    <w:p>
      <w:pPr>
        <w:pStyle w:val="4"/>
        <w:keepNext w:val="0"/>
        <w:keepLines w:val="0"/>
        <w:pageBreakBefore w:val="0"/>
        <w:widowControl w:val="0"/>
        <w:wordWrap/>
        <w:overflowPunct/>
        <w:topLinePunct w:val="0"/>
        <w:autoSpaceDE/>
        <w:autoSpaceDN/>
        <w:bidi w:val="0"/>
        <w:adjustRightInd/>
        <w:spacing w:beforeAutospacing="0" w:after="0" w:afterAutospacing="0" w:line="560" w:lineRule="exact"/>
        <w:ind w:left="0" w:leftChars="0"/>
        <w:rPr>
          <w:rStyle w:val="12"/>
          <w:rFonts w:ascii="Times New Roman" w:hAnsi="Times New Roman" w:eastAsia="仿宋"/>
          <w:bCs/>
          <w:sz w:val="32"/>
          <w:szCs w:val="32"/>
        </w:rPr>
      </w:pPr>
    </w:p>
    <w:p>
      <w:pPr>
        <w:pStyle w:val="4"/>
        <w:keepNext w:val="0"/>
        <w:keepLines w:val="0"/>
        <w:pageBreakBefore w:val="0"/>
        <w:widowControl w:val="0"/>
        <w:wordWrap/>
        <w:overflowPunct/>
        <w:topLinePunct w:val="0"/>
        <w:autoSpaceDE/>
        <w:autoSpaceDN/>
        <w:bidi w:val="0"/>
        <w:adjustRightInd/>
        <w:spacing w:beforeAutospacing="0" w:after="0" w:afterAutospacing="0" w:line="560" w:lineRule="exact"/>
        <w:ind w:left="0" w:leftChars="0" w:firstLine="640" w:firstLineChars="200"/>
        <w:rPr>
          <w:rStyle w:val="12"/>
          <w:rFonts w:ascii="Times New Roman" w:hAnsi="Times New Roman" w:eastAsia="仿宋"/>
          <w:bCs/>
          <w:sz w:val="32"/>
          <w:szCs w:val="32"/>
        </w:rPr>
      </w:pPr>
      <w:r>
        <w:rPr>
          <w:rStyle w:val="12"/>
          <w:rFonts w:hint="eastAsia" w:ascii="Times New Roman" w:hAnsi="Times New Roman" w:eastAsia="仿宋"/>
          <w:bCs/>
          <w:sz w:val="32"/>
          <w:szCs w:val="32"/>
        </w:rPr>
        <w:t>附件：1.</w:t>
      </w:r>
      <w:r>
        <w:rPr>
          <w:rFonts w:hint="eastAsia" w:ascii="Times New Roman" w:hAnsi="Times New Roman" w:eastAsia="仿宋" w:cs="Times New Roman"/>
          <w:bCs/>
          <w:sz w:val="32"/>
          <w:szCs w:val="32"/>
        </w:rPr>
        <w:t>开封市开发区工业项目建设用地控制指标</w:t>
      </w:r>
    </w:p>
    <w:p>
      <w:pPr>
        <w:pStyle w:val="4"/>
        <w:keepNext w:val="0"/>
        <w:keepLines w:val="0"/>
        <w:pageBreakBefore w:val="0"/>
        <w:widowControl w:val="0"/>
        <w:wordWrap/>
        <w:overflowPunct/>
        <w:topLinePunct w:val="0"/>
        <w:autoSpaceDE/>
        <w:autoSpaceDN/>
        <w:bidi w:val="0"/>
        <w:adjustRightInd/>
        <w:spacing w:beforeAutospacing="0" w:after="0" w:afterAutospacing="0" w:line="560" w:lineRule="exact"/>
        <w:ind w:left="0" w:leftChars="0" w:firstLine="1600" w:firstLineChars="500"/>
        <w:rPr>
          <w:rStyle w:val="12"/>
          <w:rFonts w:ascii="Times New Roman" w:hAnsi="Times New Roman" w:eastAsia="仿宋"/>
          <w:bCs/>
          <w:sz w:val="32"/>
          <w:szCs w:val="32"/>
        </w:rPr>
      </w:pPr>
      <w:r>
        <w:rPr>
          <w:rStyle w:val="12"/>
          <w:rFonts w:hint="eastAsia" w:ascii="Times New Roman" w:hAnsi="Times New Roman" w:eastAsia="仿宋"/>
          <w:bCs/>
          <w:sz w:val="32"/>
          <w:szCs w:val="32"/>
        </w:rPr>
        <w:t>2.开发区工业项目用地履约监管协议</w:t>
      </w:r>
    </w:p>
    <w:p>
      <w:pPr>
        <w:pStyle w:val="4"/>
        <w:keepNext w:val="0"/>
        <w:keepLines w:val="0"/>
        <w:pageBreakBefore w:val="0"/>
        <w:widowControl w:val="0"/>
        <w:wordWrap/>
        <w:overflowPunct/>
        <w:topLinePunct w:val="0"/>
        <w:autoSpaceDE/>
        <w:autoSpaceDN/>
        <w:bidi w:val="0"/>
        <w:adjustRightInd/>
        <w:spacing w:beforeAutospacing="0" w:after="0" w:afterAutospacing="0" w:line="560" w:lineRule="exact"/>
        <w:ind w:left="0" w:leftChars="0" w:firstLine="1600" w:firstLineChars="500"/>
        <w:rPr>
          <w:rStyle w:val="12"/>
          <w:rFonts w:ascii="Times New Roman" w:hAnsi="Times New Roman" w:eastAsia="仿宋"/>
          <w:bCs/>
          <w:sz w:val="32"/>
          <w:szCs w:val="32"/>
        </w:rPr>
      </w:pPr>
      <w:r>
        <w:rPr>
          <w:rStyle w:val="12"/>
          <w:rFonts w:hint="eastAsia" w:ascii="Times New Roman" w:hAnsi="Times New Roman" w:eastAsia="仿宋"/>
          <w:bCs/>
          <w:sz w:val="32"/>
          <w:szCs w:val="32"/>
        </w:rPr>
        <w:t>3.开发区工业项目用地企业承诺书</w:t>
      </w: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0883058"/>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OWIyNzI3Njg4MTFhOTY4OWZjZjQ4YTJjMjllNGYifQ=="/>
  </w:docVars>
  <w:rsids>
    <w:rsidRoot w:val="00F93C44"/>
    <w:rsid w:val="0006616E"/>
    <w:rsid w:val="0016001A"/>
    <w:rsid w:val="00182F33"/>
    <w:rsid w:val="00193447"/>
    <w:rsid w:val="00276BDA"/>
    <w:rsid w:val="002A7FD6"/>
    <w:rsid w:val="002F4F37"/>
    <w:rsid w:val="004158A3"/>
    <w:rsid w:val="004F72F2"/>
    <w:rsid w:val="005A0D92"/>
    <w:rsid w:val="005B42DC"/>
    <w:rsid w:val="007A6F63"/>
    <w:rsid w:val="008F49B7"/>
    <w:rsid w:val="008F788A"/>
    <w:rsid w:val="00935C21"/>
    <w:rsid w:val="00A6436D"/>
    <w:rsid w:val="00AE12DB"/>
    <w:rsid w:val="00B4627A"/>
    <w:rsid w:val="00C3082E"/>
    <w:rsid w:val="00CE49FB"/>
    <w:rsid w:val="00E84934"/>
    <w:rsid w:val="00EF5435"/>
    <w:rsid w:val="00F05D01"/>
    <w:rsid w:val="00F93C44"/>
    <w:rsid w:val="01A050EF"/>
    <w:rsid w:val="01A22C15"/>
    <w:rsid w:val="01BA5EC0"/>
    <w:rsid w:val="01D11756"/>
    <w:rsid w:val="02182ED7"/>
    <w:rsid w:val="021B603D"/>
    <w:rsid w:val="02213370"/>
    <w:rsid w:val="02E02FB3"/>
    <w:rsid w:val="03265180"/>
    <w:rsid w:val="037203C5"/>
    <w:rsid w:val="039B791C"/>
    <w:rsid w:val="03EF7C67"/>
    <w:rsid w:val="044C0747"/>
    <w:rsid w:val="04A3117E"/>
    <w:rsid w:val="04DF1A8A"/>
    <w:rsid w:val="04ED3643"/>
    <w:rsid w:val="051E25B2"/>
    <w:rsid w:val="05E573F1"/>
    <w:rsid w:val="06110369"/>
    <w:rsid w:val="0644429B"/>
    <w:rsid w:val="066E1317"/>
    <w:rsid w:val="067D155B"/>
    <w:rsid w:val="06C70A28"/>
    <w:rsid w:val="06F671B2"/>
    <w:rsid w:val="07D23B28"/>
    <w:rsid w:val="080A628C"/>
    <w:rsid w:val="085A24AD"/>
    <w:rsid w:val="08744BDF"/>
    <w:rsid w:val="088A61B1"/>
    <w:rsid w:val="096235E7"/>
    <w:rsid w:val="09AB4631"/>
    <w:rsid w:val="09F45FD8"/>
    <w:rsid w:val="0A7B2255"/>
    <w:rsid w:val="0AA22327"/>
    <w:rsid w:val="0B350656"/>
    <w:rsid w:val="0B510293"/>
    <w:rsid w:val="0C5201E4"/>
    <w:rsid w:val="0C6D2071"/>
    <w:rsid w:val="0F086C7C"/>
    <w:rsid w:val="0F176648"/>
    <w:rsid w:val="0F4307D7"/>
    <w:rsid w:val="0F956781"/>
    <w:rsid w:val="10376C1E"/>
    <w:rsid w:val="11E701D0"/>
    <w:rsid w:val="122D2087"/>
    <w:rsid w:val="12313788"/>
    <w:rsid w:val="12771554"/>
    <w:rsid w:val="12BE7896"/>
    <w:rsid w:val="13637D2A"/>
    <w:rsid w:val="138A3509"/>
    <w:rsid w:val="14810C80"/>
    <w:rsid w:val="14C30A80"/>
    <w:rsid w:val="14D56A06"/>
    <w:rsid w:val="152E7B7E"/>
    <w:rsid w:val="15F335E7"/>
    <w:rsid w:val="17A767E9"/>
    <w:rsid w:val="19122E93"/>
    <w:rsid w:val="197131A1"/>
    <w:rsid w:val="19CD7E1C"/>
    <w:rsid w:val="19F4792E"/>
    <w:rsid w:val="1AB7523E"/>
    <w:rsid w:val="1B0B3181"/>
    <w:rsid w:val="1B204D75"/>
    <w:rsid w:val="1BD17F27"/>
    <w:rsid w:val="1C7A236C"/>
    <w:rsid w:val="1D752B34"/>
    <w:rsid w:val="1DEF28E6"/>
    <w:rsid w:val="1E1B7B7F"/>
    <w:rsid w:val="1E294D6F"/>
    <w:rsid w:val="1E3D7AF5"/>
    <w:rsid w:val="1E506C33"/>
    <w:rsid w:val="1F3B35D1"/>
    <w:rsid w:val="1FA83694"/>
    <w:rsid w:val="20166850"/>
    <w:rsid w:val="206F7D0E"/>
    <w:rsid w:val="20915ED7"/>
    <w:rsid w:val="21606276"/>
    <w:rsid w:val="22631AF5"/>
    <w:rsid w:val="228C104B"/>
    <w:rsid w:val="22D3273F"/>
    <w:rsid w:val="23604B59"/>
    <w:rsid w:val="238B4E5F"/>
    <w:rsid w:val="241F612A"/>
    <w:rsid w:val="245D600D"/>
    <w:rsid w:val="24D253B6"/>
    <w:rsid w:val="254479BB"/>
    <w:rsid w:val="2593449F"/>
    <w:rsid w:val="25A42208"/>
    <w:rsid w:val="269F3851"/>
    <w:rsid w:val="26A06E73"/>
    <w:rsid w:val="26A526DC"/>
    <w:rsid w:val="26C54B2C"/>
    <w:rsid w:val="27800A53"/>
    <w:rsid w:val="27DC037F"/>
    <w:rsid w:val="289E5635"/>
    <w:rsid w:val="28C80903"/>
    <w:rsid w:val="29256D8B"/>
    <w:rsid w:val="298A74F0"/>
    <w:rsid w:val="29984596"/>
    <w:rsid w:val="29AA267E"/>
    <w:rsid w:val="2A8E3487"/>
    <w:rsid w:val="2ABC4498"/>
    <w:rsid w:val="2AC450FA"/>
    <w:rsid w:val="2AD417E1"/>
    <w:rsid w:val="2B10317A"/>
    <w:rsid w:val="2B6C37C8"/>
    <w:rsid w:val="2BC07850"/>
    <w:rsid w:val="2BF37A45"/>
    <w:rsid w:val="2C170EB3"/>
    <w:rsid w:val="2C575F37"/>
    <w:rsid w:val="2CAB47C4"/>
    <w:rsid w:val="2E692241"/>
    <w:rsid w:val="2F266384"/>
    <w:rsid w:val="2F2B0E95"/>
    <w:rsid w:val="2FC31E25"/>
    <w:rsid w:val="30185CCC"/>
    <w:rsid w:val="303F594F"/>
    <w:rsid w:val="30656A38"/>
    <w:rsid w:val="309A4933"/>
    <w:rsid w:val="30F524B2"/>
    <w:rsid w:val="3147525F"/>
    <w:rsid w:val="31A83E1A"/>
    <w:rsid w:val="31E71DFA"/>
    <w:rsid w:val="32597C4D"/>
    <w:rsid w:val="330E1609"/>
    <w:rsid w:val="33833DA5"/>
    <w:rsid w:val="35613C72"/>
    <w:rsid w:val="35BC534C"/>
    <w:rsid w:val="36714388"/>
    <w:rsid w:val="371B42F4"/>
    <w:rsid w:val="37B13FAF"/>
    <w:rsid w:val="38EE0F87"/>
    <w:rsid w:val="390913FF"/>
    <w:rsid w:val="3A0034B4"/>
    <w:rsid w:val="3A2B484E"/>
    <w:rsid w:val="3A301F32"/>
    <w:rsid w:val="3AC0143A"/>
    <w:rsid w:val="3B3836C7"/>
    <w:rsid w:val="3E742C68"/>
    <w:rsid w:val="3EC15781"/>
    <w:rsid w:val="3F0044FB"/>
    <w:rsid w:val="3F19380F"/>
    <w:rsid w:val="3F304F98"/>
    <w:rsid w:val="3F374503"/>
    <w:rsid w:val="3FCA2807"/>
    <w:rsid w:val="401D22D1"/>
    <w:rsid w:val="418238EE"/>
    <w:rsid w:val="41BB0BAE"/>
    <w:rsid w:val="425828A0"/>
    <w:rsid w:val="428E1E1E"/>
    <w:rsid w:val="42975177"/>
    <w:rsid w:val="42AF5E75"/>
    <w:rsid w:val="43194233"/>
    <w:rsid w:val="43405127"/>
    <w:rsid w:val="43890C1A"/>
    <w:rsid w:val="44A678F3"/>
    <w:rsid w:val="4513485D"/>
    <w:rsid w:val="45665485"/>
    <w:rsid w:val="458319E2"/>
    <w:rsid w:val="464B69A4"/>
    <w:rsid w:val="467001B9"/>
    <w:rsid w:val="47394A4E"/>
    <w:rsid w:val="48BC3409"/>
    <w:rsid w:val="48DA3230"/>
    <w:rsid w:val="49492F43"/>
    <w:rsid w:val="49EC1FF3"/>
    <w:rsid w:val="4A056E6A"/>
    <w:rsid w:val="4AB32D6A"/>
    <w:rsid w:val="4AD926F6"/>
    <w:rsid w:val="4B614574"/>
    <w:rsid w:val="4B8831B2"/>
    <w:rsid w:val="4B8F7333"/>
    <w:rsid w:val="4C480708"/>
    <w:rsid w:val="4CBD7ED0"/>
    <w:rsid w:val="4D1D271C"/>
    <w:rsid w:val="4D2E0486"/>
    <w:rsid w:val="4DBF37D4"/>
    <w:rsid w:val="4DD27E8F"/>
    <w:rsid w:val="4F3501F1"/>
    <w:rsid w:val="501047BA"/>
    <w:rsid w:val="50175B49"/>
    <w:rsid w:val="50A56CB1"/>
    <w:rsid w:val="51254295"/>
    <w:rsid w:val="51864D34"/>
    <w:rsid w:val="51DE5346"/>
    <w:rsid w:val="520A0D53"/>
    <w:rsid w:val="52B547C6"/>
    <w:rsid w:val="52F85BB0"/>
    <w:rsid w:val="53311CED"/>
    <w:rsid w:val="537A2677"/>
    <w:rsid w:val="53FC12DE"/>
    <w:rsid w:val="546B6463"/>
    <w:rsid w:val="549350D7"/>
    <w:rsid w:val="54A43723"/>
    <w:rsid w:val="55164621"/>
    <w:rsid w:val="559D089E"/>
    <w:rsid w:val="55BE4EEE"/>
    <w:rsid w:val="56206DD9"/>
    <w:rsid w:val="56511290"/>
    <w:rsid w:val="565F5B4B"/>
    <w:rsid w:val="56D57BC4"/>
    <w:rsid w:val="58152EAB"/>
    <w:rsid w:val="585B059D"/>
    <w:rsid w:val="58605F72"/>
    <w:rsid w:val="58713A79"/>
    <w:rsid w:val="589356ED"/>
    <w:rsid w:val="58937D37"/>
    <w:rsid w:val="58A06EC6"/>
    <w:rsid w:val="58DC69D4"/>
    <w:rsid w:val="59AA3960"/>
    <w:rsid w:val="59B47F65"/>
    <w:rsid w:val="5A625C12"/>
    <w:rsid w:val="5ABA5A4E"/>
    <w:rsid w:val="5B6C4444"/>
    <w:rsid w:val="5C154C5B"/>
    <w:rsid w:val="5C25124B"/>
    <w:rsid w:val="5C4C6B7A"/>
    <w:rsid w:val="5CB5471F"/>
    <w:rsid w:val="5D0B2104"/>
    <w:rsid w:val="5DBC3125"/>
    <w:rsid w:val="5F103E8F"/>
    <w:rsid w:val="5F14694C"/>
    <w:rsid w:val="5F353888"/>
    <w:rsid w:val="6074044E"/>
    <w:rsid w:val="60D8013F"/>
    <w:rsid w:val="617B2468"/>
    <w:rsid w:val="61FA2BD4"/>
    <w:rsid w:val="621C09D7"/>
    <w:rsid w:val="62BF00A6"/>
    <w:rsid w:val="62F829E5"/>
    <w:rsid w:val="62F87114"/>
    <w:rsid w:val="63DD630A"/>
    <w:rsid w:val="65E120E1"/>
    <w:rsid w:val="65E24FD1"/>
    <w:rsid w:val="66263F98"/>
    <w:rsid w:val="664D7777"/>
    <w:rsid w:val="66B617C0"/>
    <w:rsid w:val="67313D75"/>
    <w:rsid w:val="673426E5"/>
    <w:rsid w:val="67654F94"/>
    <w:rsid w:val="67B850C4"/>
    <w:rsid w:val="68356BC5"/>
    <w:rsid w:val="691E189E"/>
    <w:rsid w:val="6A0B1E23"/>
    <w:rsid w:val="6B427AC6"/>
    <w:rsid w:val="6BBD0EFB"/>
    <w:rsid w:val="6C054650"/>
    <w:rsid w:val="6C1D7BEB"/>
    <w:rsid w:val="6C262F44"/>
    <w:rsid w:val="6C833706"/>
    <w:rsid w:val="6C9E000F"/>
    <w:rsid w:val="6DB9403D"/>
    <w:rsid w:val="6E26547D"/>
    <w:rsid w:val="6E711DC7"/>
    <w:rsid w:val="6E7A7577"/>
    <w:rsid w:val="6F122EDF"/>
    <w:rsid w:val="6F59718C"/>
    <w:rsid w:val="6FDB2297"/>
    <w:rsid w:val="702F4391"/>
    <w:rsid w:val="70B07280"/>
    <w:rsid w:val="70CB230C"/>
    <w:rsid w:val="710F044A"/>
    <w:rsid w:val="71BE777B"/>
    <w:rsid w:val="71D60F68"/>
    <w:rsid w:val="729F135A"/>
    <w:rsid w:val="731A4E85"/>
    <w:rsid w:val="733C6A86"/>
    <w:rsid w:val="737E4926"/>
    <w:rsid w:val="73B76B77"/>
    <w:rsid w:val="751D0C5C"/>
    <w:rsid w:val="75371D1E"/>
    <w:rsid w:val="757A60AE"/>
    <w:rsid w:val="75B90985"/>
    <w:rsid w:val="7621477C"/>
    <w:rsid w:val="765D3A06"/>
    <w:rsid w:val="769425AC"/>
    <w:rsid w:val="76AD3109"/>
    <w:rsid w:val="76DF266D"/>
    <w:rsid w:val="789A7994"/>
    <w:rsid w:val="78F454F3"/>
    <w:rsid w:val="78F60F6A"/>
    <w:rsid w:val="7AD7365B"/>
    <w:rsid w:val="7B735A7A"/>
    <w:rsid w:val="7B7517F2"/>
    <w:rsid w:val="7BA9449C"/>
    <w:rsid w:val="7BAE4DDE"/>
    <w:rsid w:val="7BB265A2"/>
    <w:rsid w:val="7BC4065D"/>
    <w:rsid w:val="7C736C00"/>
    <w:rsid w:val="7CB974BC"/>
    <w:rsid w:val="7CC77A74"/>
    <w:rsid w:val="7D515947"/>
    <w:rsid w:val="7D5471E5"/>
    <w:rsid w:val="7DC97BD3"/>
    <w:rsid w:val="7DDF7CBB"/>
    <w:rsid w:val="7E2531AA"/>
    <w:rsid w:val="7E2748F9"/>
    <w:rsid w:val="7E2F1FC6"/>
    <w:rsid w:val="7E325778"/>
    <w:rsid w:val="7E5D186F"/>
    <w:rsid w:val="7F855D7C"/>
    <w:rsid w:val="7F9F5F2F"/>
    <w:rsid w:val="7FB65F35"/>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styleId="4">
    <w:name w:val="Body Text Indent 2"/>
    <w:basedOn w:val="1"/>
    <w:qFormat/>
    <w:uiPriority w:val="99"/>
    <w:pPr>
      <w:spacing w:after="120" w:line="480" w:lineRule="auto"/>
      <w:ind w:left="420" w:leftChars="200"/>
    </w:pPr>
    <w:rPr>
      <w:kern w:val="0"/>
      <w:sz w:val="24"/>
    </w:r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NormalCharacter"/>
    <w:qFormat/>
    <w:uiPriority w:val="99"/>
    <w:rPr>
      <w:rFonts w:ascii="Calibri" w:hAnsi="Calibri" w:eastAsia="宋体" w:cs="Times New Roman"/>
      <w:kern w:val="2"/>
      <w:sz w:val="21"/>
      <w:szCs w:val="24"/>
      <w:lang w:val="en-US" w:eastAsia="zh-CN" w:bidi="ar-SA"/>
    </w:rPr>
  </w:style>
  <w:style w:type="character" w:customStyle="1" w:styleId="13">
    <w:name w:val="页眉 Char"/>
    <w:basedOn w:val="11"/>
    <w:link w:val="7"/>
    <w:qFormat/>
    <w:uiPriority w:val="0"/>
    <w:rPr>
      <w:rFonts w:ascii="Calibri" w:hAnsi="Calibri" w:cs="Calibri"/>
      <w:kern w:val="2"/>
      <w:sz w:val="18"/>
      <w:szCs w:val="18"/>
    </w:rPr>
  </w:style>
  <w:style w:type="character" w:customStyle="1" w:styleId="14">
    <w:name w:val="页脚 Char"/>
    <w:basedOn w:val="11"/>
    <w:link w:val="6"/>
    <w:qFormat/>
    <w:uiPriority w:val="99"/>
    <w:rPr>
      <w:rFonts w:ascii="Calibri" w:hAnsi="Calibri" w:cs="Calibri"/>
      <w:kern w:val="2"/>
      <w:sz w:val="18"/>
      <w:szCs w:val="18"/>
    </w:rPr>
  </w:style>
  <w:style w:type="character" w:customStyle="1" w:styleId="15">
    <w:name w:val="批注框文本 Char"/>
    <w:basedOn w:val="11"/>
    <w:link w:val="5"/>
    <w:qFormat/>
    <w:uiPriority w:val="0"/>
    <w:rPr>
      <w:rFonts w:ascii="Calibri" w:hAnsi="Calibri" w:cs="Calibri"/>
      <w:kern w:val="2"/>
      <w:sz w:val="18"/>
      <w:szCs w:val="18"/>
    </w:rPr>
  </w:style>
  <w:style w:type="paragraph" w:customStyle="1" w:styleId="16">
    <w:name w:val="标题 #2"/>
    <w:basedOn w:val="1"/>
    <w:qFormat/>
    <w:uiPriority w:val="0"/>
    <w:pPr>
      <w:widowControl w:val="0"/>
      <w:shd w:val="clear" w:color="auto" w:fill="FFFFFF"/>
      <w:spacing w:after="320" w:line="572" w:lineRule="exact"/>
      <w:jc w:val="center"/>
      <w:outlineLvl w:val="1"/>
    </w:pPr>
    <w:rPr>
      <w:rFonts w:ascii="黑体" w:hAnsi="黑体" w:eastAsia="黑体" w:cs="黑体"/>
      <w:sz w:val="44"/>
      <w:szCs w:val="44"/>
      <w:u w:val="none"/>
      <w:lang w:val="zh-CN" w:eastAsia="zh-CN" w:bidi="zh-CN"/>
    </w:rPr>
  </w:style>
  <w:style w:type="paragraph" w:customStyle="1" w:styleId="17">
    <w:name w:val="正文文本1"/>
    <w:basedOn w:val="1"/>
    <w:qFormat/>
    <w:uiPriority w:val="0"/>
    <w:pPr>
      <w:widowControl w:val="0"/>
      <w:shd w:val="clear" w:color="auto" w:fill="FFFFFF"/>
      <w:spacing w:line="413" w:lineRule="auto"/>
      <w:ind w:firstLine="400"/>
    </w:pPr>
    <w:rPr>
      <w:rFonts w:ascii="黑体" w:hAnsi="黑体" w:eastAsia="黑体" w:cs="黑体"/>
      <w:sz w:val="30"/>
      <w:szCs w:val="30"/>
      <w:u w:val="none"/>
      <w:lang w:val="zh-CN" w:eastAsia="zh-CN" w:bidi="zh-CN"/>
    </w:rPr>
  </w:style>
  <w:style w:type="paragraph" w:customStyle="1" w:styleId="18">
    <w:name w:val="页眉或页脚 (2)"/>
    <w:basedOn w:val="1"/>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510</Words>
  <Characters>2913</Characters>
  <Lines>24</Lines>
  <Paragraphs>6</Paragraphs>
  <TotalTime>0</TotalTime>
  <ScaleCrop>false</ScaleCrop>
  <LinksUpToDate>false</LinksUpToDate>
  <CharactersWithSpaces>3417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2023-10-17T02:25:00Z</dcterms:created>
  <dc:creator>hp</dc:creator>
  <cp:lastModifiedBy>李军强</cp:lastModifiedBy>
  <cp:lastPrinted>2023-10-17T03:09:00Z</cp:lastPrinted>
  <dcterms:modified xsi:type="dcterms:W3CDTF">2023-11-26T09:16:54Z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2468F714F0B44295929D227541127556</vt:lpwstr>
  </property>
</Properties>
</file>