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  <w:right w:val="none" w:color="auto" w:sz="0" w:space="0"/>
        </w:pBdr>
        <w:shd w:val="clear" w:fill="FFFFFF"/>
        <w:spacing w:before="0" w:beforeAutospacing="0" w:after="300" w:afterAutospacing="0" w:line="900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caps w:val="0"/>
          <w:color w:val="0C87D5"/>
          <w:spacing w:val="0"/>
          <w:sz w:val="45"/>
          <w:szCs w:val="45"/>
          <w:lang w:val="en-US"/>
        </w:rPr>
      </w:pPr>
      <w:r>
        <w:rPr>
          <w:rFonts w:hint="eastAsia" w:ascii="微软雅黑" w:hAnsi="微软雅黑" w:eastAsia="微软雅黑" w:cs="微软雅黑"/>
          <w:b/>
          <w:caps w:val="0"/>
          <w:color w:val="0C87D5"/>
          <w:spacing w:val="0"/>
          <w:kern w:val="0"/>
          <w:sz w:val="45"/>
          <w:szCs w:val="45"/>
          <w:shd w:val="clear" w:fill="FFFFFF"/>
          <w:lang w:val="en-US" w:eastAsia="zh-CN" w:bidi="ar"/>
        </w:rPr>
        <w:t xml:space="preserve"> 开封市自然资源和规划领域基层政务公开标准目录</w:t>
      </w:r>
      <w:bookmarkStart w:id="0" w:name="_GoBack"/>
      <w:bookmarkEnd w:id="0"/>
    </w:p>
    <w:tbl>
      <w:tblPr>
        <w:tblStyle w:val="3"/>
        <w:tblW w:w="1403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666"/>
        <w:gridCol w:w="1815"/>
        <w:gridCol w:w="848"/>
        <w:gridCol w:w="1963"/>
        <w:gridCol w:w="1132"/>
        <w:gridCol w:w="1514"/>
        <w:gridCol w:w="1582"/>
        <w:gridCol w:w="504"/>
        <w:gridCol w:w="14"/>
        <w:gridCol w:w="518"/>
        <w:gridCol w:w="750"/>
        <w:gridCol w:w="750"/>
        <w:gridCol w:w="716"/>
        <w:gridCol w:w="7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2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19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15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公开时间</w:t>
            </w:r>
          </w:p>
        </w:tc>
        <w:tc>
          <w:tcPr>
            <w:tcW w:w="158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03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一级类别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二级类别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三/四级类别</w:t>
            </w:r>
          </w:p>
        </w:tc>
        <w:tc>
          <w:tcPr>
            <w:tcW w:w="19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全社会</w:t>
            </w:r>
          </w:p>
        </w:tc>
        <w:tc>
          <w:tcPr>
            <w:tcW w:w="53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特定群体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主动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公开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依申请公开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县级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乡级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标题新闻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重要活动、重大会议、工作进展类新闻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■政务服务中心   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县区动态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县区动态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图片新闻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政务公开</w:t>
            </w: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公开制度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信息公开目录的编制及公开情况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政府信息公开规定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政府信息公开相关规定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公开信息公开制度（指南、规定等）、信息公开年报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3月31日前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政府信息公开申请</w:t>
            </w:r>
          </w:p>
        </w:tc>
        <w:tc>
          <w:tcPr>
            <w:tcW w:w="19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建立依申请公开渠道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政府信息公开查询</w:t>
            </w:r>
          </w:p>
        </w:tc>
        <w:tc>
          <w:tcPr>
            <w:tcW w:w="19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政府信息公开申请表下载</w:t>
            </w:r>
          </w:p>
        </w:tc>
        <w:tc>
          <w:tcPr>
            <w:tcW w:w="19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组织机构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单位概况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单位概况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部门主要职能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职权目录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明确本部门相关的行政许可、非行政许可审批、行政处罚、行政征收、行政征用、行政强制、行政给付、行政确认、行政裁决和其他行政职权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政策法制科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文件发布之日起20个工作日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领导信息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领导基本信息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法规文件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自然资源相关法律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政策法制科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自文件发布起20个工作日内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自然资源相关法规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政策法制科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自文件发布起20个工作日内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规章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自然资源相关法章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政策法制科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自文件发布起20个工作日内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政策法制科、相关业务科室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文件发布当日公开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  规划计划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市级土地利用总体规划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土地利用总体规划部分内容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国土空间规划局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12月31日前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市级国土空间规划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市级国土空间规划部分内容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经批准后一个月内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矿产资源总体规划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开封市矿产资源总体规划部分内容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规划批复后20个工作日内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土地供应计划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供应总量、用途结构及各类用途计划工地量等要素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所有者权益科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每年12月31日前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国土空间生态修复规划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国土空间生态修复规划主要内容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生态修复科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2020年后新增市政府发布之日起20工作日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公示公告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建议提案答复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建议提案答复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建设项目选址意见书批前公示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建设项目名称、批复文号、批准日期等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用地规划科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矿山地质环境保护与土地复垦方案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矿山地质环境保护与土地复垦方案公开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生态修复科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开封市补充耕地指标交易公告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交易情况、时间和要求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耕保科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发布之日起20个工作日内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乙、丙、丁级测绘资质审批结果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单位名称、等级、证书编号、批准日期、有效期等。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矿产测绘科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测绘地理信息质量监督抽查结果公告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测绘地理信息质量监督抽查结果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结果上报自然资源部后公示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河南省测绘优质测绘工程（成果）奖项目公示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获奖项目及单位名称，获奖等级及获奖人员等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评奖后10个工作日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地图内容审核和编制中小学教学地图审批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送审地图名称、规格、用途、批准日期、审图号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一年一公开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财务公开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政府采购招标信息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政府采购招标信息公开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政府采购中标信息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政府采购中标信息公开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财政预决算及三公经费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基本情况及收入说明，支出说明及三公经费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批复后15个工作日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人事信息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人事任免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干部任免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文件发布之日起20个工作日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人事考录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考录信息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文件发布之日起20个工作日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随机抽查事项清单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随机抽查事项清单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地质灾害预警预报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地质灾害预警通报情况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矿产测绘科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随时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违法案件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自然资源违法案件行政处罚的依据、程序、时限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依据、程序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督察办公室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自然资源违法案件挂牌督办情况通报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主要内容包含违法案件督办和土地、矿产违法典型案件处理结果  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6月30日前、12月31日前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闲置用地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土地位置、面积、用途、受让人、约定开竣工时间、闲置原因，采取的处置方式、当前状态等。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开发利用科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豫政土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批准文件正文及附件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用途管制科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发布之日起20个工作日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增减挂钩审批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文件批复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发布之日起20个工作日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市场信息</w:t>
            </w: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土地交易公告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土地招标拍卖挂牌出让公告</w:t>
            </w:r>
          </w:p>
        </w:tc>
        <w:tc>
          <w:tcPr>
            <w:tcW w:w="19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开封市土地招拍挂、出让结果、指标交易公告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用途管制科</w:t>
            </w:r>
          </w:p>
        </w:tc>
        <w:tc>
          <w:tcPr>
            <w:tcW w:w="15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发布之日起15个工作日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土地出让结果</w:t>
            </w:r>
          </w:p>
        </w:tc>
        <w:tc>
          <w:tcPr>
            <w:tcW w:w="19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地价信息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城市地价动态监测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显示重点城市综合地价、、商业用地地价、住宅用地地价、工业用地地价。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开发利用科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每季度的最后一天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自然资源网上交易系统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自然资源网上交易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每个工作日更新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地价信息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征地补偿标准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开封市征地区片综合地价标准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耕保科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每3年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办事服务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办事大厅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业务审批须知-行政许可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建设项目压覆重要矿床（矿产资源）审批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依据、程序、要件、时限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矿产测绘科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审批结果查询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压矿审查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项目名称、申请单位、批复文号、批复时间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业务审批须知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城市（乡镇）分批次建设用地审批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报件要求、审查流程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用途管制科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单独选址项目建设用地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报件要求、审查流程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乙、丙级城乡规划编制单位资质认定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资质认定、延期、变更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国土空间规划局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按需更新(河南政务服务网)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河南省测绘优质工程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事项介绍、设定依据、办事流程图、办理材料、办结结果样本、办结结果说明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矿产测绘科</w:t>
            </w:r>
          </w:p>
        </w:tc>
        <w:tc>
          <w:tcPr>
            <w:tcW w:w="15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信息变更后20个工作日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测绘任务备案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事项介绍、设定依据、办事流程图、办理材料、办结结果样本、办结结果说明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测绘作业证核发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事项介绍、设定依据、办事流程图、办理材料、办结结果样本、办结结果说明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乙、丙、丁级测绘资质认定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事项介绍、设定依据、办事流程图、办理材料、办结结果样本、办结结果说明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"http://www.hnzwfw.gov.cn/art/2019/6/28/art_24_6751238.html" \o "http://www.hnzwfw.gov.cn/art/2019/6/28/art_24_6751238.html"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法人或者其他组织需要利用属于国家秘密的基础测绘成果审批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事项介绍、设定依据、办事流程图、办理材料、办结结果样本、办结结果说明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永久性测量标志拆迁审批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事项介绍、设定依据、办事流程图、办理材料、办结结果样本、办结结果说明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卫星导航定位基准站建设备案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事项介绍、设定依据、办事流程图、办理材料、办结结果样本、办结结果说明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6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公众参与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在线访谈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在线访谈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访谈内容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发布会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发布会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发布新闻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发布会当日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网上调查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网上调查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网上调查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每季度更新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领导信箱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领导信箱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书记、局长信件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网民留言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网民留言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网民信件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信访举报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信访举报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信访举报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信件回复5个工作日内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6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专项工作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全国土地日专题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宣传世界地球日活动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6月份更新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世界地球日专题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宣传土地日活动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4月份更新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重点领域信息公开专栏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重点领域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精神文明建设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精神文明建设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精神文件业务内容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机关党委</w:t>
            </w:r>
          </w:p>
        </w:tc>
        <w:tc>
          <w:tcPr>
            <w:tcW w:w="151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滚动专栏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不忘初心，牢记使命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宣传不忘初心，牢记使命</w:t>
            </w: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滚动专栏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社会治安综合治理及平安建设工作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社会治安综合治理及平安建设工作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办公室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滚动专栏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测绘日宣传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测绘日相关知识内容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矿产测绘科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滚动专栏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宪法日宣传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宪法日法律知识内容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政策法规科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按需更新</w:t>
            </w:r>
          </w:p>
        </w:tc>
        <w:tc>
          <w:tcPr>
            <w:tcW w:w="15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■政府网站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■公开查阅点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■政务服务中心</w:t>
            </w:r>
          </w:p>
        </w:tc>
        <w:tc>
          <w:tcPr>
            <w:tcW w:w="51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√</w:t>
            </w:r>
          </w:p>
        </w:tc>
        <w:tc>
          <w:tcPr>
            <w:tcW w:w="7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13EA"/>
    <w:rsid w:val="1D3C097B"/>
    <w:rsid w:val="1EB803F0"/>
    <w:rsid w:val="1EC72077"/>
    <w:rsid w:val="303A4283"/>
    <w:rsid w:val="3CB45EEB"/>
    <w:rsid w:val="407C3039"/>
    <w:rsid w:val="5A6417FE"/>
    <w:rsid w:val="5FED6EB3"/>
    <w:rsid w:val="629C2E1F"/>
    <w:rsid w:val="6EFF49E4"/>
    <w:rsid w:val="755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张冰</cp:lastModifiedBy>
  <cp:lastPrinted>2020-06-22T03:00:00Z</cp:lastPrinted>
  <dcterms:modified xsi:type="dcterms:W3CDTF">2020-06-22T10:57:55Z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